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617D" w:rsidRDefault="003E315B" w:rsidP="003E315B">
      <w:pPr>
        <w:jc w:val="center"/>
        <w:rPr>
          <w:rFonts w:ascii="Courier New" w:hAnsi="Courier New" w:cs="Courier New"/>
          <w:sz w:val="24"/>
          <w:szCs w:val="24"/>
        </w:rPr>
      </w:pPr>
      <w:r>
        <w:rPr>
          <w:rFonts w:ascii="Courier New" w:hAnsi="Courier New" w:cs="Courier New"/>
          <w:sz w:val="24"/>
          <w:szCs w:val="24"/>
        </w:rPr>
        <w:t>Implementation of PA 21-29 Subcommittee</w:t>
      </w:r>
    </w:p>
    <w:p w:rsidR="003E315B" w:rsidRDefault="003E315B" w:rsidP="003E315B">
      <w:pPr>
        <w:jc w:val="center"/>
        <w:rPr>
          <w:rFonts w:ascii="Courier New" w:hAnsi="Courier New" w:cs="Courier New"/>
          <w:sz w:val="24"/>
          <w:szCs w:val="24"/>
        </w:rPr>
      </w:pPr>
      <w:r>
        <w:rPr>
          <w:rFonts w:ascii="Courier New" w:hAnsi="Courier New" w:cs="Courier New"/>
          <w:sz w:val="24"/>
          <w:szCs w:val="24"/>
        </w:rPr>
        <w:t>MINUTES</w:t>
      </w:r>
    </w:p>
    <w:p w:rsidR="00BF617D" w:rsidRDefault="003E315B">
      <w:pPr>
        <w:rPr>
          <w:rFonts w:ascii="Courier New" w:hAnsi="Courier New" w:cs="Courier New"/>
          <w:sz w:val="24"/>
          <w:szCs w:val="24"/>
        </w:rPr>
      </w:pPr>
      <w:r>
        <w:rPr>
          <w:rFonts w:ascii="Courier New" w:hAnsi="Courier New" w:cs="Courier New"/>
          <w:sz w:val="24"/>
          <w:szCs w:val="24"/>
        </w:rPr>
        <w:t>3:00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BF617D" w:rsidRDefault="00BF617D">
      <w:pPr>
        <w:rPr>
          <w:rFonts w:ascii="Courier New" w:hAnsi="Courier New" w:cs="Courier New"/>
          <w:sz w:val="24"/>
          <w:szCs w:val="24"/>
        </w:rPr>
      </w:pPr>
      <w:r>
        <w:rPr>
          <w:rFonts w:ascii="Courier New" w:hAnsi="Courier New" w:cs="Courier New"/>
          <w:sz w:val="24"/>
          <w:szCs w:val="24"/>
        </w:rPr>
        <w:t xml:space="preserve">ZONING </w:t>
      </w:r>
      <w:r w:rsidR="00DD3EB4">
        <w:rPr>
          <w:rFonts w:ascii="Courier New" w:hAnsi="Courier New" w:cs="Courier New"/>
          <w:sz w:val="24"/>
          <w:szCs w:val="24"/>
        </w:rPr>
        <w:t>COMMISSIONERS</w:t>
      </w:r>
      <w:r>
        <w:rPr>
          <w:rFonts w:ascii="Courier New" w:hAnsi="Courier New" w:cs="Courier New"/>
          <w:sz w:val="24"/>
          <w:szCs w:val="24"/>
        </w:rPr>
        <w:t xml:space="preserve"> PRESENT:</w:t>
      </w:r>
      <w:r>
        <w:rPr>
          <w:rFonts w:ascii="Courier New" w:hAnsi="Courier New" w:cs="Courier New"/>
          <w:sz w:val="24"/>
          <w:szCs w:val="24"/>
        </w:rPr>
        <w:tab/>
      </w:r>
      <w:r>
        <w:rPr>
          <w:rFonts w:ascii="Courier New" w:hAnsi="Courier New" w:cs="Courier New"/>
          <w:sz w:val="24"/>
          <w:szCs w:val="24"/>
        </w:rPr>
        <w:tab/>
        <w:t xml:space="preserve">Mrs. Hill, Mr. Solley                             HOUSING </w:t>
      </w:r>
      <w:r w:rsidR="00DD3EB4">
        <w:rPr>
          <w:rFonts w:ascii="Courier New" w:hAnsi="Courier New" w:cs="Courier New"/>
          <w:sz w:val="24"/>
          <w:szCs w:val="24"/>
        </w:rPr>
        <w:t>COMMISSIONERS</w:t>
      </w:r>
      <w:r>
        <w:rPr>
          <w:rFonts w:ascii="Courier New" w:hAnsi="Courier New" w:cs="Courier New"/>
          <w:sz w:val="24"/>
          <w:szCs w:val="24"/>
        </w:rPr>
        <w:t xml:space="preserve"> PRESENT:</w:t>
      </w:r>
      <w:r>
        <w:rPr>
          <w:rFonts w:ascii="Courier New" w:hAnsi="Courier New" w:cs="Courier New"/>
          <w:sz w:val="24"/>
          <w:szCs w:val="24"/>
        </w:rPr>
        <w:tab/>
        <w:t xml:space="preserve">Mrs. </w:t>
      </w:r>
      <w:proofErr w:type="spellStart"/>
      <w:r>
        <w:rPr>
          <w:rFonts w:ascii="Courier New" w:hAnsi="Courier New" w:cs="Courier New"/>
          <w:sz w:val="24"/>
          <w:szCs w:val="24"/>
        </w:rPr>
        <w:t>Gorra</w:t>
      </w:r>
      <w:proofErr w:type="spellEnd"/>
      <w:r>
        <w:rPr>
          <w:rFonts w:ascii="Courier New" w:hAnsi="Courier New" w:cs="Courier New"/>
          <w:sz w:val="24"/>
          <w:szCs w:val="24"/>
        </w:rPr>
        <w:t xml:space="preserve">,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ALSO PRESENT: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DD3EB4">
        <w:rPr>
          <w:rFonts w:ascii="Courier New" w:hAnsi="Courier New" w:cs="Courier New"/>
          <w:sz w:val="24"/>
          <w:szCs w:val="24"/>
        </w:rPr>
        <w:tab/>
      </w:r>
      <w:r>
        <w:rPr>
          <w:rFonts w:ascii="Courier New" w:hAnsi="Courier New" w:cs="Courier New"/>
          <w:sz w:val="24"/>
          <w:szCs w:val="24"/>
        </w:rPr>
        <w:t>Mr. Charles</w:t>
      </w:r>
    </w:p>
    <w:p w:rsidR="003E315B" w:rsidRDefault="003E315B">
      <w:pPr>
        <w:rPr>
          <w:rFonts w:ascii="Courier New" w:hAnsi="Courier New" w:cs="Courier New"/>
          <w:sz w:val="24"/>
          <w:szCs w:val="24"/>
        </w:rPr>
      </w:pPr>
    </w:p>
    <w:p w:rsidR="00BF617D" w:rsidRDefault="00BF617D">
      <w:pPr>
        <w:rPr>
          <w:rFonts w:ascii="Courier New" w:hAnsi="Courier New" w:cs="Courier New"/>
          <w:sz w:val="24"/>
          <w:szCs w:val="24"/>
        </w:rPr>
      </w:pPr>
      <w:r>
        <w:rPr>
          <w:rFonts w:ascii="Courier New" w:hAnsi="Courier New" w:cs="Courier New"/>
          <w:sz w:val="24"/>
          <w:szCs w:val="24"/>
        </w:rPr>
        <w:t xml:space="preserve">     Mr. Solley called the meeting to order at 3:05 p.m.</w:t>
      </w:r>
    </w:p>
    <w:p w:rsidR="0098351C" w:rsidRDefault="0098351C">
      <w:pPr>
        <w:rPr>
          <w:rFonts w:ascii="Courier New" w:hAnsi="Courier New" w:cs="Courier New"/>
          <w:sz w:val="24"/>
          <w:szCs w:val="24"/>
        </w:rPr>
      </w:pPr>
      <w:r>
        <w:rPr>
          <w:rFonts w:ascii="Courier New" w:hAnsi="Courier New" w:cs="Courier New"/>
          <w:sz w:val="24"/>
          <w:szCs w:val="24"/>
        </w:rPr>
        <w:t xml:space="preserve">     Mrs. Hill said she had hoped that some of the different views held by subcommittee members could be discussed and resolved at this meeting so the draft could be presented to the Zoning Commission, but unfortunately, that would not now be possible because those with opposing opinions were absent.</w:t>
      </w:r>
    </w:p>
    <w:p w:rsidR="007156ED" w:rsidRDefault="00DD3EB4" w:rsidP="000C5024">
      <w:pPr>
        <w:ind w:right="-432"/>
        <w:rPr>
          <w:rFonts w:ascii="Courier New" w:hAnsi="Courier New" w:cs="Courier New"/>
          <w:sz w:val="24"/>
          <w:szCs w:val="24"/>
        </w:rPr>
      </w:pPr>
      <w:r>
        <w:rPr>
          <w:rFonts w:ascii="Courier New" w:hAnsi="Courier New" w:cs="Courier New"/>
          <w:sz w:val="24"/>
          <w:szCs w:val="24"/>
        </w:rPr>
        <w:t xml:space="preserve">     </w:t>
      </w:r>
      <w:r w:rsidR="000C5024">
        <w:rPr>
          <w:rFonts w:ascii="Courier New" w:hAnsi="Courier New" w:cs="Courier New"/>
          <w:sz w:val="24"/>
          <w:szCs w:val="24"/>
        </w:rPr>
        <w:t xml:space="preserve">Mr. Solley stated he had recently received advice </w:t>
      </w:r>
      <w:r w:rsidR="0093341A">
        <w:rPr>
          <w:rFonts w:ascii="Courier New" w:hAnsi="Courier New" w:cs="Courier New"/>
          <w:sz w:val="24"/>
          <w:szCs w:val="24"/>
        </w:rPr>
        <w:t>that</w:t>
      </w:r>
      <w:r w:rsidR="000C5024">
        <w:rPr>
          <w:rFonts w:ascii="Courier New" w:hAnsi="Courier New" w:cs="Courier New"/>
          <w:sz w:val="24"/>
          <w:szCs w:val="24"/>
        </w:rPr>
        <w:t xml:space="preserve"> the MFH regulations </w:t>
      </w:r>
      <w:r w:rsidR="0093341A">
        <w:rPr>
          <w:rFonts w:ascii="Courier New" w:hAnsi="Courier New" w:cs="Courier New"/>
          <w:sz w:val="24"/>
          <w:szCs w:val="24"/>
        </w:rPr>
        <w:t xml:space="preserve">should be kept </w:t>
      </w:r>
      <w:r w:rsidR="000C5024">
        <w:rPr>
          <w:rFonts w:ascii="Courier New" w:hAnsi="Courier New" w:cs="Courier New"/>
          <w:sz w:val="24"/>
          <w:szCs w:val="24"/>
        </w:rPr>
        <w:t xml:space="preserve">as simple as possible.  To that end, he thought it would be best to require special permits for all MFH applications for the following reasons:  it would be </w:t>
      </w:r>
      <w:r w:rsidR="006C5019">
        <w:rPr>
          <w:rFonts w:ascii="Courier New" w:hAnsi="Courier New" w:cs="Courier New"/>
          <w:sz w:val="24"/>
          <w:szCs w:val="24"/>
        </w:rPr>
        <w:t xml:space="preserve">a </w:t>
      </w:r>
      <w:r w:rsidR="000C5024">
        <w:rPr>
          <w:rFonts w:ascii="Courier New" w:hAnsi="Courier New" w:cs="Courier New"/>
          <w:sz w:val="24"/>
          <w:szCs w:val="24"/>
        </w:rPr>
        <w:t xml:space="preserve">simpler </w:t>
      </w:r>
      <w:r w:rsidR="006C5019">
        <w:rPr>
          <w:rFonts w:ascii="Courier New" w:hAnsi="Courier New" w:cs="Courier New"/>
          <w:sz w:val="24"/>
          <w:szCs w:val="24"/>
        </w:rPr>
        <w:t xml:space="preserve">process </w:t>
      </w:r>
      <w:r w:rsidR="000C5024">
        <w:rPr>
          <w:rFonts w:ascii="Courier New" w:hAnsi="Courier New" w:cs="Courier New"/>
          <w:sz w:val="24"/>
          <w:szCs w:val="24"/>
        </w:rPr>
        <w:t>to require special permits for all MFH applications</w:t>
      </w:r>
      <w:r w:rsidR="007156ED">
        <w:rPr>
          <w:rFonts w:ascii="Courier New" w:hAnsi="Courier New" w:cs="Courier New"/>
          <w:sz w:val="24"/>
          <w:szCs w:val="24"/>
        </w:rPr>
        <w:t xml:space="preserve"> than it would be for some to be reviewed by special permit and others by Commission site plan review,</w:t>
      </w:r>
      <w:r w:rsidR="000C5024">
        <w:rPr>
          <w:rFonts w:ascii="Courier New" w:hAnsi="Courier New" w:cs="Courier New"/>
          <w:sz w:val="24"/>
          <w:szCs w:val="24"/>
        </w:rPr>
        <w:t xml:space="preserve"> </w:t>
      </w:r>
      <w:r w:rsidR="007156ED">
        <w:rPr>
          <w:rFonts w:ascii="Courier New" w:hAnsi="Courier New" w:cs="Courier New"/>
          <w:sz w:val="24"/>
          <w:szCs w:val="24"/>
        </w:rPr>
        <w:t>“</w:t>
      </w:r>
      <w:r w:rsidR="000C5024">
        <w:rPr>
          <w:rFonts w:ascii="Courier New" w:hAnsi="Courier New" w:cs="Courier New"/>
          <w:sz w:val="24"/>
          <w:szCs w:val="24"/>
        </w:rPr>
        <w:t>everyone</w:t>
      </w:r>
      <w:r w:rsidR="007156ED">
        <w:rPr>
          <w:rFonts w:ascii="Courier New" w:hAnsi="Courier New" w:cs="Courier New"/>
          <w:sz w:val="24"/>
          <w:szCs w:val="24"/>
        </w:rPr>
        <w:t>”</w:t>
      </w:r>
      <w:r w:rsidR="000C5024">
        <w:rPr>
          <w:rFonts w:ascii="Courier New" w:hAnsi="Courier New" w:cs="Courier New"/>
          <w:sz w:val="24"/>
          <w:szCs w:val="24"/>
        </w:rPr>
        <w:t xml:space="preserve"> is used to the special permit process, </w:t>
      </w:r>
      <w:r w:rsidR="006C5019">
        <w:rPr>
          <w:rFonts w:ascii="Courier New" w:hAnsi="Courier New" w:cs="Courier New"/>
          <w:sz w:val="24"/>
          <w:szCs w:val="24"/>
        </w:rPr>
        <w:t xml:space="preserve">with special permits the public better understands what is being acted on, and the </w:t>
      </w:r>
      <w:r w:rsidR="000B1734">
        <w:rPr>
          <w:rFonts w:ascii="Courier New" w:hAnsi="Courier New" w:cs="Courier New"/>
          <w:sz w:val="24"/>
          <w:szCs w:val="24"/>
        </w:rPr>
        <w:t xml:space="preserve">special permit process provides the Commission with the option to </w:t>
      </w:r>
      <w:r w:rsidR="006C5019">
        <w:rPr>
          <w:rFonts w:ascii="Courier New" w:hAnsi="Courier New" w:cs="Courier New"/>
          <w:sz w:val="24"/>
          <w:szCs w:val="24"/>
        </w:rPr>
        <w:t>vot</w:t>
      </w:r>
      <w:r w:rsidR="000B1734">
        <w:rPr>
          <w:rFonts w:ascii="Courier New" w:hAnsi="Courier New" w:cs="Courier New"/>
          <w:sz w:val="24"/>
          <w:szCs w:val="24"/>
        </w:rPr>
        <w:t>e</w:t>
      </w:r>
      <w:r w:rsidR="006C5019">
        <w:rPr>
          <w:rFonts w:ascii="Courier New" w:hAnsi="Courier New" w:cs="Courier New"/>
          <w:sz w:val="24"/>
          <w:szCs w:val="24"/>
        </w:rPr>
        <w:t xml:space="preserve"> “no</w:t>
      </w:r>
      <w:r w:rsidR="000B1734">
        <w:rPr>
          <w:rFonts w:ascii="Courier New" w:hAnsi="Courier New" w:cs="Courier New"/>
          <w:sz w:val="24"/>
          <w:szCs w:val="24"/>
        </w:rPr>
        <w:t>.</w:t>
      </w:r>
      <w:r w:rsidR="006C5019">
        <w:rPr>
          <w:rFonts w:ascii="Courier New" w:hAnsi="Courier New" w:cs="Courier New"/>
          <w:sz w:val="24"/>
          <w:szCs w:val="24"/>
        </w:rPr>
        <w:t xml:space="preserve">” </w:t>
      </w:r>
      <w:r w:rsidR="000B1734">
        <w:rPr>
          <w:rFonts w:ascii="Courier New" w:hAnsi="Courier New" w:cs="Courier New"/>
          <w:sz w:val="24"/>
          <w:szCs w:val="24"/>
        </w:rPr>
        <w:t xml:space="preserve"> </w:t>
      </w:r>
      <w:r w:rsidR="007156ED">
        <w:rPr>
          <w:rFonts w:ascii="Courier New" w:hAnsi="Courier New" w:cs="Courier New"/>
          <w:sz w:val="24"/>
          <w:szCs w:val="24"/>
        </w:rPr>
        <w:t xml:space="preserve">He noted Mrs. Andersen and Mr. White had agreed with this </w:t>
      </w:r>
      <w:r w:rsidR="00CA7D57">
        <w:rPr>
          <w:rFonts w:ascii="Courier New" w:hAnsi="Courier New" w:cs="Courier New"/>
          <w:sz w:val="24"/>
          <w:szCs w:val="24"/>
        </w:rPr>
        <w:t>opinion</w:t>
      </w:r>
      <w:r w:rsidR="007156ED">
        <w:rPr>
          <w:rFonts w:ascii="Courier New" w:hAnsi="Courier New" w:cs="Courier New"/>
          <w:sz w:val="24"/>
          <w:szCs w:val="24"/>
        </w:rPr>
        <w:t xml:space="preserve"> in the past.  </w:t>
      </w:r>
    </w:p>
    <w:p w:rsidR="00DD3EB4" w:rsidRDefault="007156ED" w:rsidP="00FE4F06">
      <w:pPr>
        <w:spacing w:line="240" w:lineRule="auto"/>
        <w:ind w:right="-432"/>
        <w:rPr>
          <w:rFonts w:ascii="Courier New" w:hAnsi="Courier New" w:cs="Courier New"/>
          <w:sz w:val="24"/>
          <w:szCs w:val="24"/>
        </w:rPr>
      </w:pPr>
      <w:r>
        <w:rPr>
          <w:rFonts w:ascii="Courier New" w:hAnsi="Courier New" w:cs="Courier New"/>
          <w:sz w:val="24"/>
          <w:szCs w:val="24"/>
        </w:rPr>
        <w:t xml:space="preserve">     Mr. Solley suggested another way to keep the MFH </w:t>
      </w:r>
      <w:proofErr w:type="gramStart"/>
      <w:r>
        <w:rPr>
          <w:rFonts w:ascii="Courier New" w:hAnsi="Courier New" w:cs="Courier New"/>
          <w:sz w:val="24"/>
          <w:szCs w:val="24"/>
        </w:rPr>
        <w:t>re</w:t>
      </w:r>
      <w:r w:rsidR="00976527">
        <w:rPr>
          <w:rFonts w:ascii="Courier New" w:hAnsi="Courier New" w:cs="Courier New"/>
          <w:sz w:val="24"/>
          <w:szCs w:val="24"/>
        </w:rPr>
        <w:t>g</w:t>
      </w:r>
      <w:r>
        <w:rPr>
          <w:rFonts w:ascii="Courier New" w:hAnsi="Courier New" w:cs="Courier New"/>
          <w:sz w:val="24"/>
          <w:szCs w:val="24"/>
        </w:rPr>
        <w:t>ulations</w:t>
      </w:r>
      <w:r w:rsidR="00C52EFA">
        <w:rPr>
          <w:rFonts w:ascii="Courier New" w:hAnsi="Courier New" w:cs="Courier New"/>
          <w:sz w:val="24"/>
          <w:szCs w:val="24"/>
        </w:rPr>
        <w:t xml:space="preserve"> </w:t>
      </w:r>
      <w:r>
        <w:rPr>
          <w:rFonts w:ascii="Courier New" w:hAnsi="Courier New" w:cs="Courier New"/>
          <w:sz w:val="24"/>
          <w:szCs w:val="24"/>
        </w:rPr>
        <w:t xml:space="preserve"> simple</w:t>
      </w:r>
      <w:proofErr w:type="gramEnd"/>
      <w:r>
        <w:rPr>
          <w:rFonts w:ascii="Courier New" w:hAnsi="Courier New" w:cs="Courier New"/>
          <w:sz w:val="24"/>
          <w:szCs w:val="24"/>
        </w:rPr>
        <w:t xml:space="preserve"> would be to reconsider the current proposed 10% </w:t>
      </w:r>
      <w:r w:rsidR="00C52EFA">
        <w:rPr>
          <w:rFonts w:ascii="Courier New" w:hAnsi="Courier New" w:cs="Courier New"/>
          <w:sz w:val="24"/>
          <w:szCs w:val="24"/>
        </w:rPr>
        <w:t>A</w:t>
      </w:r>
      <w:r>
        <w:rPr>
          <w:rFonts w:ascii="Courier New" w:hAnsi="Courier New" w:cs="Courier New"/>
          <w:sz w:val="24"/>
          <w:szCs w:val="24"/>
        </w:rPr>
        <w:t>ffordable per 8-30g requirement</w:t>
      </w:r>
      <w:r w:rsidR="00C52EFA">
        <w:rPr>
          <w:rFonts w:ascii="Courier New" w:hAnsi="Courier New" w:cs="Courier New"/>
          <w:sz w:val="24"/>
          <w:szCs w:val="24"/>
        </w:rPr>
        <w:t xml:space="preserve"> for all MFH projects.  He thought the Commission could </w:t>
      </w:r>
      <w:r w:rsidR="00976527">
        <w:rPr>
          <w:rFonts w:ascii="Courier New" w:hAnsi="Courier New" w:cs="Courier New"/>
          <w:sz w:val="24"/>
          <w:szCs w:val="24"/>
        </w:rPr>
        <w:t xml:space="preserve">instead </w:t>
      </w:r>
      <w:r w:rsidR="00C52EFA">
        <w:rPr>
          <w:rFonts w:ascii="Courier New" w:hAnsi="Courier New" w:cs="Courier New"/>
          <w:sz w:val="24"/>
          <w:szCs w:val="24"/>
        </w:rPr>
        <w:t xml:space="preserve">direct applicants to provide Affordable units under the special permit process.  Mrs. </w:t>
      </w:r>
      <w:proofErr w:type="spellStart"/>
      <w:r w:rsidR="00C52EFA">
        <w:rPr>
          <w:rFonts w:ascii="Courier New" w:hAnsi="Courier New" w:cs="Courier New"/>
          <w:sz w:val="24"/>
          <w:szCs w:val="24"/>
        </w:rPr>
        <w:t>Gorra</w:t>
      </w:r>
      <w:proofErr w:type="spellEnd"/>
      <w:r w:rsidR="00C52EFA">
        <w:rPr>
          <w:rFonts w:ascii="Courier New" w:hAnsi="Courier New" w:cs="Courier New"/>
          <w:sz w:val="24"/>
          <w:szCs w:val="24"/>
        </w:rPr>
        <w:t xml:space="preserve"> was concerned the number of Affordable units required would then depend on who was serving on the Commission at the time the application was submitted.  Mr. Charles pointed out the Town has had only 2% Affordable housing for the past 20 years and so the 10% requirement was needed to </w:t>
      </w:r>
      <w:r w:rsidR="00976527">
        <w:rPr>
          <w:rFonts w:ascii="Courier New" w:hAnsi="Courier New" w:cs="Courier New"/>
          <w:sz w:val="24"/>
          <w:szCs w:val="24"/>
        </w:rPr>
        <w:t xml:space="preserve">help </w:t>
      </w:r>
      <w:r w:rsidR="00C52EFA">
        <w:rPr>
          <w:rFonts w:ascii="Courier New" w:hAnsi="Courier New" w:cs="Courier New"/>
          <w:sz w:val="24"/>
          <w:szCs w:val="24"/>
        </w:rPr>
        <w:t xml:space="preserve">Washington </w:t>
      </w:r>
      <w:r w:rsidR="00976527">
        <w:rPr>
          <w:rFonts w:ascii="Courier New" w:hAnsi="Courier New" w:cs="Courier New"/>
          <w:sz w:val="24"/>
          <w:szCs w:val="24"/>
        </w:rPr>
        <w:t xml:space="preserve">accomplish </w:t>
      </w:r>
      <w:r w:rsidR="00C52EFA">
        <w:rPr>
          <w:rFonts w:ascii="Courier New" w:hAnsi="Courier New" w:cs="Courier New"/>
          <w:sz w:val="24"/>
          <w:szCs w:val="24"/>
        </w:rPr>
        <w:t xml:space="preserve">the state goal of 10%.  Mr. Solley said the 10% requirement </w:t>
      </w:r>
      <w:r w:rsidR="00D17D47">
        <w:rPr>
          <w:rFonts w:ascii="Courier New" w:hAnsi="Courier New" w:cs="Courier New"/>
          <w:sz w:val="24"/>
          <w:szCs w:val="24"/>
        </w:rPr>
        <w:t>wa</w:t>
      </w:r>
      <w:r w:rsidR="00316FB1">
        <w:rPr>
          <w:rFonts w:ascii="Courier New" w:hAnsi="Courier New" w:cs="Courier New"/>
          <w:sz w:val="24"/>
          <w:szCs w:val="24"/>
        </w:rPr>
        <w:t xml:space="preserve">s </w:t>
      </w:r>
      <w:r w:rsidR="00C52EFA">
        <w:rPr>
          <w:rFonts w:ascii="Courier New" w:hAnsi="Courier New" w:cs="Courier New"/>
          <w:sz w:val="24"/>
          <w:szCs w:val="24"/>
        </w:rPr>
        <w:t>complicate</w:t>
      </w:r>
      <w:r w:rsidR="00316FB1">
        <w:rPr>
          <w:rFonts w:ascii="Courier New" w:hAnsi="Courier New" w:cs="Courier New"/>
          <w:sz w:val="24"/>
          <w:szCs w:val="24"/>
        </w:rPr>
        <w:t xml:space="preserve">d </w:t>
      </w:r>
      <w:r w:rsidR="00C52EFA">
        <w:rPr>
          <w:rFonts w:ascii="Courier New" w:hAnsi="Courier New" w:cs="Courier New"/>
          <w:sz w:val="24"/>
          <w:szCs w:val="24"/>
        </w:rPr>
        <w:t>and</w:t>
      </w:r>
      <w:r w:rsidR="00316FB1">
        <w:rPr>
          <w:rFonts w:ascii="Courier New" w:hAnsi="Courier New" w:cs="Courier New"/>
          <w:sz w:val="24"/>
          <w:szCs w:val="24"/>
        </w:rPr>
        <w:t xml:space="preserve"> so thought this could be handled in </w:t>
      </w:r>
      <w:r w:rsidR="00D17D47">
        <w:rPr>
          <w:rFonts w:ascii="Courier New" w:hAnsi="Courier New" w:cs="Courier New"/>
          <w:sz w:val="24"/>
          <w:szCs w:val="24"/>
        </w:rPr>
        <w:t>some</w:t>
      </w:r>
      <w:r w:rsidR="00316FB1">
        <w:rPr>
          <w:rFonts w:ascii="Courier New" w:hAnsi="Courier New" w:cs="Courier New"/>
          <w:sz w:val="24"/>
          <w:szCs w:val="24"/>
        </w:rPr>
        <w:t xml:space="preserve"> way other than incorporating this requirement in the regulations.  Mrs. </w:t>
      </w:r>
      <w:proofErr w:type="spellStart"/>
      <w:r w:rsidR="00316FB1">
        <w:rPr>
          <w:rFonts w:ascii="Courier New" w:hAnsi="Courier New" w:cs="Courier New"/>
          <w:sz w:val="24"/>
          <w:szCs w:val="24"/>
        </w:rPr>
        <w:t>Gorra</w:t>
      </w:r>
      <w:proofErr w:type="spellEnd"/>
      <w:r w:rsidR="00316FB1">
        <w:rPr>
          <w:rFonts w:ascii="Courier New" w:hAnsi="Courier New" w:cs="Courier New"/>
          <w:sz w:val="24"/>
          <w:szCs w:val="24"/>
        </w:rPr>
        <w:t xml:space="preserve"> noted if it was not required in the </w:t>
      </w:r>
      <w:proofErr w:type="gramStart"/>
      <w:r w:rsidR="00316FB1">
        <w:rPr>
          <w:rFonts w:ascii="Courier New" w:hAnsi="Courier New" w:cs="Courier New"/>
          <w:sz w:val="24"/>
          <w:szCs w:val="24"/>
        </w:rPr>
        <w:t>regulations</w:t>
      </w:r>
      <w:proofErr w:type="gramEnd"/>
      <w:r w:rsidR="00316FB1">
        <w:rPr>
          <w:rFonts w:ascii="Courier New" w:hAnsi="Courier New" w:cs="Courier New"/>
          <w:sz w:val="24"/>
          <w:szCs w:val="24"/>
        </w:rPr>
        <w:t xml:space="preserve"> </w:t>
      </w:r>
      <w:r w:rsidR="00D17D47">
        <w:rPr>
          <w:rFonts w:ascii="Courier New" w:hAnsi="Courier New" w:cs="Courier New"/>
          <w:sz w:val="24"/>
          <w:szCs w:val="24"/>
        </w:rPr>
        <w:t>we</w:t>
      </w:r>
      <w:r w:rsidR="00316FB1">
        <w:rPr>
          <w:rFonts w:ascii="Courier New" w:hAnsi="Courier New" w:cs="Courier New"/>
          <w:sz w:val="24"/>
          <w:szCs w:val="24"/>
        </w:rPr>
        <w:t xml:space="preserve"> could not be assured that it would happen.</w:t>
      </w:r>
    </w:p>
    <w:p w:rsidR="00316FB1" w:rsidRDefault="00316FB1" w:rsidP="00FE4F06">
      <w:pPr>
        <w:spacing w:line="240" w:lineRule="auto"/>
        <w:ind w:right="-432"/>
        <w:rPr>
          <w:rFonts w:ascii="Courier New" w:hAnsi="Courier New" w:cs="Courier New"/>
          <w:sz w:val="24"/>
          <w:szCs w:val="24"/>
        </w:rPr>
      </w:pPr>
      <w:r>
        <w:rPr>
          <w:rFonts w:ascii="Courier New" w:hAnsi="Courier New" w:cs="Courier New"/>
          <w:sz w:val="24"/>
          <w:szCs w:val="24"/>
        </w:rPr>
        <w:lastRenderedPageBreak/>
        <w:t xml:space="preserve">    </w:t>
      </w:r>
      <w:r w:rsidR="00FE4F06">
        <w:rPr>
          <w:rFonts w:ascii="Courier New" w:hAnsi="Courier New" w:cs="Courier New"/>
          <w:sz w:val="24"/>
          <w:szCs w:val="24"/>
        </w:rPr>
        <w:t xml:space="preserve">Potential problems with the 10% Affordable unit requirement were briefly discussed.  Some thought all of the units would have to be comparable, but others noted that was required only when the MFH was applied for under state statute 8-30g.   Questions were raised about the tax assessment for the Affordable </w:t>
      </w:r>
      <w:proofErr w:type="gramStart"/>
      <w:r w:rsidR="00FE4F06">
        <w:rPr>
          <w:rFonts w:ascii="Courier New" w:hAnsi="Courier New" w:cs="Courier New"/>
          <w:sz w:val="24"/>
          <w:szCs w:val="24"/>
        </w:rPr>
        <w:t>units</w:t>
      </w:r>
      <w:proofErr w:type="gramEnd"/>
      <w:r w:rsidR="00FE4F06">
        <w:rPr>
          <w:rFonts w:ascii="Courier New" w:hAnsi="Courier New" w:cs="Courier New"/>
          <w:sz w:val="24"/>
          <w:szCs w:val="24"/>
        </w:rPr>
        <w:t xml:space="preserve"> vs the market rate units. </w:t>
      </w:r>
      <w:r>
        <w:rPr>
          <w:rFonts w:ascii="Courier New" w:hAnsi="Courier New" w:cs="Courier New"/>
          <w:sz w:val="24"/>
          <w:szCs w:val="24"/>
        </w:rPr>
        <w:t xml:space="preserve"> </w:t>
      </w:r>
      <w:r w:rsidR="00FE4F06">
        <w:rPr>
          <w:rFonts w:ascii="Courier New" w:hAnsi="Courier New" w:cs="Courier New"/>
          <w:sz w:val="24"/>
          <w:szCs w:val="24"/>
        </w:rPr>
        <w:t xml:space="preserve">Mr. Solley </w:t>
      </w:r>
      <w:r w:rsidR="005B10CB">
        <w:rPr>
          <w:rFonts w:ascii="Courier New" w:hAnsi="Courier New" w:cs="Courier New"/>
          <w:sz w:val="24"/>
          <w:szCs w:val="24"/>
        </w:rPr>
        <w:t xml:space="preserve">expressed concern about how developers would deal with the 10% requirement and asked if the subcommittee envisioned adding a section to 13.12.5 to specify standards for the Affordable units.  He noted, too, that administration of the Affordable units would be required.  Mrs. Hill said she had briefly discussed this with Mr. Fairbairn, president of the Washington Community Housing Trust, who said the </w:t>
      </w:r>
      <w:r w:rsidR="00257121">
        <w:rPr>
          <w:rFonts w:ascii="Courier New" w:hAnsi="Courier New" w:cs="Courier New"/>
          <w:sz w:val="24"/>
          <w:szCs w:val="24"/>
        </w:rPr>
        <w:t xml:space="preserve">Trust would take on this </w:t>
      </w:r>
      <w:r w:rsidR="000C5C71">
        <w:rPr>
          <w:rFonts w:ascii="Courier New" w:hAnsi="Courier New" w:cs="Courier New"/>
          <w:sz w:val="24"/>
          <w:szCs w:val="24"/>
        </w:rPr>
        <w:t>responsibility</w:t>
      </w:r>
      <w:r w:rsidR="00257121">
        <w:rPr>
          <w:rFonts w:ascii="Courier New" w:hAnsi="Courier New" w:cs="Courier New"/>
          <w:sz w:val="24"/>
          <w:szCs w:val="24"/>
        </w:rPr>
        <w:t>.</w:t>
      </w:r>
    </w:p>
    <w:p w:rsidR="00257121" w:rsidRDefault="00257121" w:rsidP="00FE4F06">
      <w:pPr>
        <w:spacing w:line="240" w:lineRule="auto"/>
        <w:ind w:right="-432"/>
        <w:rPr>
          <w:rFonts w:ascii="Courier New" w:hAnsi="Courier New" w:cs="Courier New"/>
          <w:sz w:val="24"/>
          <w:szCs w:val="24"/>
        </w:rPr>
      </w:pPr>
      <w:r>
        <w:rPr>
          <w:rFonts w:ascii="Courier New" w:hAnsi="Courier New" w:cs="Courier New"/>
          <w:sz w:val="24"/>
          <w:szCs w:val="24"/>
        </w:rPr>
        <w:t xml:space="preserve">     Mrs. Hill did not think </w:t>
      </w:r>
      <w:r w:rsidR="00006604">
        <w:rPr>
          <w:rFonts w:ascii="Courier New" w:hAnsi="Courier New" w:cs="Courier New"/>
          <w:sz w:val="24"/>
          <w:szCs w:val="24"/>
        </w:rPr>
        <w:t xml:space="preserve">that under the special permit process </w:t>
      </w:r>
      <w:r>
        <w:rPr>
          <w:rFonts w:ascii="Courier New" w:hAnsi="Courier New" w:cs="Courier New"/>
          <w:sz w:val="24"/>
          <w:szCs w:val="24"/>
        </w:rPr>
        <w:t xml:space="preserve">a developer could be directed to provide Affordable units if this was not required in the regulations.  Mr. Solley thought a 10% requirement was not straightforward like the setback requirements, for example, and questioned how the number of Affordable units would be computed for projects </w:t>
      </w:r>
      <w:r w:rsidR="00006604">
        <w:rPr>
          <w:rFonts w:ascii="Courier New" w:hAnsi="Courier New" w:cs="Courier New"/>
          <w:sz w:val="24"/>
          <w:szCs w:val="24"/>
        </w:rPr>
        <w:t>with</w:t>
      </w:r>
      <w:r>
        <w:rPr>
          <w:rFonts w:ascii="Courier New" w:hAnsi="Courier New" w:cs="Courier New"/>
          <w:sz w:val="24"/>
          <w:szCs w:val="24"/>
        </w:rPr>
        <w:t xml:space="preserve"> less than 10 units.</w:t>
      </w:r>
      <w:r w:rsidR="004234DF">
        <w:rPr>
          <w:rFonts w:ascii="Courier New" w:hAnsi="Courier New" w:cs="Courier New"/>
          <w:sz w:val="24"/>
          <w:szCs w:val="24"/>
        </w:rPr>
        <w:t xml:space="preserve">  Mrs. </w:t>
      </w:r>
      <w:proofErr w:type="spellStart"/>
      <w:r w:rsidR="004234DF">
        <w:rPr>
          <w:rFonts w:ascii="Courier New" w:hAnsi="Courier New" w:cs="Courier New"/>
          <w:sz w:val="24"/>
          <w:szCs w:val="24"/>
        </w:rPr>
        <w:t>Gorra</w:t>
      </w:r>
      <w:proofErr w:type="spellEnd"/>
      <w:r w:rsidR="004234DF">
        <w:rPr>
          <w:rFonts w:ascii="Courier New" w:hAnsi="Courier New" w:cs="Courier New"/>
          <w:sz w:val="24"/>
          <w:szCs w:val="24"/>
        </w:rPr>
        <w:t xml:space="preserve"> read from draft section 13.12.5, which states that the number of Affordable units required shall be rounded up to the next whole unit.  </w:t>
      </w:r>
    </w:p>
    <w:p w:rsidR="004217EB" w:rsidRDefault="004234DF" w:rsidP="00FE4F06">
      <w:pPr>
        <w:spacing w:line="240" w:lineRule="auto"/>
        <w:ind w:right="-432"/>
        <w:rPr>
          <w:rFonts w:ascii="Courier New" w:hAnsi="Courier New" w:cs="Courier New"/>
          <w:sz w:val="24"/>
          <w:szCs w:val="24"/>
        </w:rPr>
      </w:pPr>
      <w:r>
        <w:rPr>
          <w:rFonts w:ascii="Courier New" w:hAnsi="Courier New" w:cs="Courier New"/>
          <w:sz w:val="24"/>
          <w:szCs w:val="24"/>
        </w:rPr>
        <w:t xml:space="preserve">     Mrs. Hill also questioned the rationale for requiring special permits for all MFH applications due to public “blow back.”  She asked if “blow back” from Atty. </w:t>
      </w:r>
      <w:proofErr w:type="spellStart"/>
      <w:r>
        <w:rPr>
          <w:rFonts w:ascii="Courier New" w:hAnsi="Courier New" w:cs="Courier New"/>
          <w:sz w:val="24"/>
          <w:szCs w:val="24"/>
        </w:rPr>
        <w:t>Zizka</w:t>
      </w:r>
      <w:proofErr w:type="spellEnd"/>
      <w:r w:rsidR="00F11934">
        <w:rPr>
          <w:rFonts w:ascii="Courier New" w:hAnsi="Courier New" w:cs="Courier New"/>
          <w:sz w:val="24"/>
          <w:szCs w:val="24"/>
        </w:rPr>
        <w:t xml:space="preserve">, who had advised that at least some MFH should be by right, </w:t>
      </w:r>
      <w:r>
        <w:rPr>
          <w:rFonts w:ascii="Courier New" w:hAnsi="Courier New" w:cs="Courier New"/>
          <w:sz w:val="24"/>
          <w:szCs w:val="24"/>
        </w:rPr>
        <w:t xml:space="preserve">and the goal of PA 21-29 were being considered.  Mr. Solley said the special permit process would be even handed to developers </w:t>
      </w:r>
      <w:r w:rsidR="00F842D1">
        <w:rPr>
          <w:rFonts w:ascii="Courier New" w:hAnsi="Courier New" w:cs="Courier New"/>
          <w:sz w:val="24"/>
          <w:szCs w:val="24"/>
        </w:rPr>
        <w:t xml:space="preserve">because </w:t>
      </w:r>
      <w:r>
        <w:rPr>
          <w:rFonts w:ascii="Courier New" w:hAnsi="Courier New" w:cs="Courier New"/>
          <w:sz w:val="24"/>
          <w:szCs w:val="24"/>
        </w:rPr>
        <w:t xml:space="preserve">what was required to get approval for a MFH project </w:t>
      </w:r>
      <w:r w:rsidR="00F842D1">
        <w:rPr>
          <w:rFonts w:ascii="Courier New" w:hAnsi="Courier New" w:cs="Courier New"/>
          <w:sz w:val="24"/>
          <w:szCs w:val="24"/>
        </w:rPr>
        <w:t xml:space="preserve">would be specified </w:t>
      </w:r>
      <w:r>
        <w:rPr>
          <w:rFonts w:ascii="Courier New" w:hAnsi="Courier New" w:cs="Courier New"/>
          <w:sz w:val="24"/>
          <w:szCs w:val="24"/>
        </w:rPr>
        <w:t xml:space="preserve">and to the neighbors who would be able to participate in the process.  It was noted under the proposed draft, the public would be able to comment even when MFH applications were handled by site plan review by the Commission.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pointed out</w:t>
      </w:r>
      <w:r w:rsidR="000A7865">
        <w:rPr>
          <w:rFonts w:ascii="Courier New" w:hAnsi="Courier New" w:cs="Courier New"/>
          <w:sz w:val="24"/>
          <w:szCs w:val="24"/>
        </w:rPr>
        <w:t xml:space="preserve"> that when reviewing a MFH application under site plan review, the Commission could call for a public hearing based on input from neighbors.  He said he hoped these applications could be handled in a low key way rather than immediately going into panic mode with special permit requirements.  Mr. Solley explained the special permit process gives the Commission discretion.  Mrs. Hill countered that the</w:t>
      </w:r>
      <w:r w:rsidR="00ED775C">
        <w:rPr>
          <w:rFonts w:ascii="Courier New" w:hAnsi="Courier New" w:cs="Courier New"/>
          <w:sz w:val="24"/>
          <w:szCs w:val="24"/>
        </w:rPr>
        <w:t xml:space="preserve"> </w:t>
      </w:r>
      <w:r w:rsidR="00112CF7">
        <w:rPr>
          <w:rFonts w:ascii="Courier New" w:hAnsi="Courier New" w:cs="Courier New"/>
          <w:sz w:val="24"/>
          <w:szCs w:val="24"/>
        </w:rPr>
        <w:t xml:space="preserve">MFH </w:t>
      </w:r>
      <w:r w:rsidR="00ED775C">
        <w:rPr>
          <w:rFonts w:ascii="Courier New" w:hAnsi="Courier New" w:cs="Courier New"/>
          <w:sz w:val="24"/>
          <w:szCs w:val="24"/>
        </w:rPr>
        <w:t>standards proposed in Section</w:t>
      </w:r>
      <w:r w:rsidR="00112CF7">
        <w:rPr>
          <w:rFonts w:ascii="Courier New" w:hAnsi="Courier New" w:cs="Courier New"/>
          <w:sz w:val="24"/>
          <w:szCs w:val="24"/>
        </w:rPr>
        <w:t>s</w:t>
      </w:r>
      <w:r w:rsidR="00ED775C">
        <w:rPr>
          <w:rFonts w:ascii="Courier New" w:hAnsi="Courier New" w:cs="Courier New"/>
          <w:sz w:val="24"/>
          <w:szCs w:val="24"/>
        </w:rPr>
        <w:t xml:space="preserve"> 13.12</w:t>
      </w:r>
      <w:r w:rsidR="00112CF7">
        <w:rPr>
          <w:rFonts w:ascii="Courier New" w:hAnsi="Courier New" w:cs="Courier New"/>
          <w:sz w:val="24"/>
          <w:szCs w:val="24"/>
        </w:rPr>
        <w:t xml:space="preserve">.6 and 13.12.7 were in some cases more specific </w:t>
      </w:r>
      <w:r w:rsidR="00405248">
        <w:rPr>
          <w:rFonts w:ascii="Courier New" w:hAnsi="Courier New" w:cs="Courier New"/>
          <w:sz w:val="24"/>
          <w:szCs w:val="24"/>
        </w:rPr>
        <w:t xml:space="preserve">or detailed </w:t>
      </w:r>
      <w:r w:rsidR="00112CF7">
        <w:rPr>
          <w:rFonts w:ascii="Courier New" w:hAnsi="Courier New" w:cs="Courier New"/>
          <w:sz w:val="24"/>
          <w:szCs w:val="24"/>
        </w:rPr>
        <w:t xml:space="preserve">than some of the </w:t>
      </w:r>
      <w:r w:rsidR="00F11934">
        <w:rPr>
          <w:rFonts w:ascii="Courier New" w:hAnsi="Courier New" w:cs="Courier New"/>
          <w:sz w:val="24"/>
          <w:szCs w:val="24"/>
        </w:rPr>
        <w:t xml:space="preserve">current </w:t>
      </w:r>
      <w:r w:rsidR="00112CF7">
        <w:rPr>
          <w:rFonts w:ascii="Courier New" w:hAnsi="Courier New" w:cs="Courier New"/>
          <w:sz w:val="24"/>
          <w:szCs w:val="24"/>
        </w:rPr>
        <w:t xml:space="preserve">special permit standards.  She also thought the special permit process </w:t>
      </w:r>
      <w:r w:rsidR="009E7008">
        <w:rPr>
          <w:rFonts w:ascii="Courier New" w:hAnsi="Courier New" w:cs="Courier New"/>
          <w:sz w:val="24"/>
          <w:szCs w:val="24"/>
        </w:rPr>
        <w:t>may</w:t>
      </w:r>
      <w:r w:rsidR="00112CF7">
        <w:rPr>
          <w:rFonts w:ascii="Courier New" w:hAnsi="Courier New" w:cs="Courier New"/>
          <w:sz w:val="24"/>
          <w:szCs w:val="24"/>
        </w:rPr>
        <w:t xml:space="preserve"> give the public the impression that it has more power than it </w:t>
      </w:r>
      <w:r w:rsidR="00F11934">
        <w:rPr>
          <w:rFonts w:ascii="Courier New" w:hAnsi="Courier New" w:cs="Courier New"/>
          <w:sz w:val="24"/>
          <w:szCs w:val="24"/>
        </w:rPr>
        <w:t xml:space="preserve">actually </w:t>
      </w:r>
      <w:r w:rsidR="00112CF7">
        <w:rPr>
          <w:rFonts w:ascii="Courier New" w:hAnsi="Courier New" w:cs="Courier New"/>
          <w:sz w:val="24"/>
          <w:szCs w:val="24"/>
        </w:rPr>
        <w:t xml:space="preserve">does because the Commission must approve an application that meets the requirements of the regulations no matter </w:t>
      </w:r>
      <w:r w:rsidR="00F11934">
        <w:rPr>
          <w:rFonts w:ascii="Courier New" w:hAnsi="Courier New" w:cs="Courier New"/>
          <w:sz w:val="24"/>
          <w:szCs w:val="24"/>
        </w:rPr>
        <w:t>how much</w:t>
      </w:r>
      <w:r w:rsidR="00112CF7">
        <w:rPr>
          <w:rFonts w:ascii="Courier New" w:hAnsi="Courier New" w:cs="Courier New"/>
          <w:sz w:val="24"/>
          <w:szCs w:val="24"/>
        </w:rPr>
        <w:t xml:space="preserve"> the public </w:t>
      </w:r>
      <w:r w:rsidR="00F11934">
        <w:rPr>
          <w:rFonts w:ascii="Courier New" w:hAnsi="Courier New" w:cs="Courier New"/>
          <w:sz w:val="24"/>
          <w:szCs w:val="24"/>
        </w:rPr>
        <w:t>might object</w:t>
      </w:r>
      <w:r w:rsidR="009E7008">
        <w:rPr>
          <w:rFonts w:ascii="Courier New" w:hAnsi="Courier New" w:cs="Courier New"/>
          <w:sz w:val="24"/>
          <w:szCs w:val="24"/>
        </w:rPr>
        <w:t xml:space="preserve">.  Mr. Charles </w:t>
      </w:r>
      <w:r w:rsidR="004217EB">
        <w:rPr>
          <w:rFonts w:ascii="Courier New" w:hAnsi="Courier New" w:cs="Courier New"/>
          <w:sz w:val="24"/>
          <w:szCs w:val="24"/>
        </w:rPr>
        <w:t xml:space="preserve">noted how large some of the by right </w:t>
      </w:r>
      <w:proofErr w:type="gramStart"/>
      <w:r w:rsidR="004217EB">
        <w:rPr>
          <w:rFonts w:ascii="Courier New" w:hAnsi="Courier New" w:cs="Courier New"/>
          <w:sz w:val="24"/>
          <w:szCs w:val="24"/>
        </w:rPr>
        <w:lastRenderedPageBreak/>
        <w:t>single family</w:t>
      </w:r>
      <w:proofErr w:type="gramEnd"/>
      <w:r w:rsidR="004217EB">
        <w:rPr>
          <w:rFonts w:ascii="Courier New" w:hAnsi="Courier New" w:cs="Courier New"/>
          <w:sz w:val="24"/>
          <w:szCs w:val="24"/>
        </w:rPr>
        <w:t xml:space="preserve"> dwellings are and said it could be argued the Town was exclusionary if it required special permits for all MFH</w:t>
      </w:r>
      <w:r w:rsidR="006075E4">
        <w:rPr>
          <w:rFonts w:ascii="Courier New" w:hAnsi="Courier New" w:cs="Courier New"/>
          <w:sz w:val="24"/>
          <w:szCs w:val="24"/>
        </w:rPr>
        <w:t>, but not for large houses</w:t>
      </w:r>
      <w:r w:rsidR="004217EB">
        <w:rPr>
          <w:rFonts w:ascii="Courier New" w:hAnsi="Courier New" w:cs="Courier New"/>
          <w:sz w:val="24"/>
          <w:szCs w:val="24"/>
        </w:rPr>
        <w:t>.</w:t>
      </w:r>
    </w:p>
    <w:p w:rsidR="00524C5F" w:rsidRDefault="004217EB" w:rsidP="004217EB">
      <w:pPr>
        <w:spacing w:line="240" w:lineRule="auto"/>
        <w:ind w:right="-432"/>
        <w:rPr>
          <w:rFonts w:ascii="Courier New" w:hAnsi="Courier New" w:cs="Courier New"/>
          <w:sz w:val="24"/>
          <w:szCs w:val="24"/>
        </w:rPr>
      </w:pPr>
      <w:r>
        <w:rPr>
          <w:rFonts w:ascii="Courier New" w:hAnsi="Courier New" w:cs="Courier New"/>
          <w:sz w:val="24"/>
          <w:szCs w:val="24"/>
        </w:rPr>
        <w:t xml:space="preserve">     Mr. Solley briefly referred to subdivisions, which had been brought up several times in past meetings.  He did not think subdivisions came into play in the proposed MFH regulations, nor that the subcommittee should be involved in the subdivision process.  Mrs. Hill noted </w:t>
      </w:r>
      <w:r w:rsidR="006075E4">
        <w:rPr>
          <w:rFonts w:ascii="Courier New" w:hAnsi="Courier New" w:cs="Courier New"/>
          <w:sz w:val="24"/>
          <w:szCs w:val="24"/>
        </w:rPr>
        <w:t>p</w:t>
      </w:r>
      <w:r>
        <w:rPr>
          <w:rFonts w:ascii="Courier New" w:hAnsi="Courier New" w:cs="Courier New"/>
          <w:sz w:val="24"/>
          <w:szCs w:val="24"/>
        </w:rPr>
        <w:t xml:space="preserve">er the state statutes subdivisions are not under the Zoning Commission’s jurisdiction.  </w:t>
      </w:r>
      <w:r w:rsidR="00524C5F">
        <w:rPr>
          <w:rFonts w:ascii="Courier New" w:hAnsi="Courier New" w:cs="Courier New"/>
          <w:sz w:val="24"/>
          <w:szCs w:val="24"/>
        </w:rPr>
        <w:t>Mr. Charles noted that in a case where MFH was proposed on a smaller lot, FEMA, the Health Department, the Inland Wetlands Commission, etc. would also have jurisdiction.</w:t>
      </w:r>
    </w:p>
    <w:p w:rsidR="00F56602" w:rsidRDefault="00524C5F" w:rsidP="004217EB">
      <w:pPr>
        <w:spacing w:line="240" w:lineRule="auto"/>
        <w:ind w:right="-432"/>
        <w:rPr>
          <w:rFonts w:ascii="Courier New" w:hAnsi="Courier New" w:cs="Courier New"/>
          <w:sz w:val="24"/>
          <w:szCs w:val="24"/>
        </w:rPr>
      </w:pPr>
      <w:r>
        <w:rPr>
          <w:rFonts w:ascii="Courier New" w:hAnsi="Courier New" w:cs="Courier New"/>
          <w:sz w:val="24"/>
          <w:szCs w:val="24"/>
        </w:rPr>
        <w:t xml:space="preserve">     At the last meeting Mrs. Hill had been asked to send her review, “Standards Comparison: Existing 13.1.C vs Proposed 13.12,” to all in the subcommittee.  She suggested some of her conclusions in that document might be considered biased as she had already decided she supported </w:t>
      </w:r>
      <w:r w:rsidR="00F56602">
        <w:rPr>
          <w:rFonts w:ascii="Courier New" w:hAnsi="Courier New" w:cs="Courier New"/>
          <w:sz w:val="24"/>
          <w:szCs w:val="24"/>
        </w:rPr>
        <w:t xml:space="preserve">site plan review by the Commission for smaller sized MFH applications, which met specific standards in the regulations.  She hoped everyone would feel free to present any different opinions.  Mrs. </w:t>
      </w:r>
      <w:proofErr w:type="spellStart"/>
      <w:r w:rsidR="00F56602">
        <w:rPr>
          <w:rFonts w:ascii="Courier New" w:hAnsi="Courier New" w:cs="Courier New"/>
          <w:sz w:val="24"/>
          <w:szCs w:val="24"/>
        </w:rPr>
        <w:t>Gorra</w:t>
      </w:r>
      <w:proofErr w:type="spellEnd"/>
      <w:r w:rsidR="00F56602">
        <w:rPr>
          <w:rFonts w:ascii="Courier New" w:hAnsi="Courier New" w:cs="Courier New"/>
          <w:sz w:val="24"/>
          <w:szCs w:val="24"/>
        </w:rPr>
        <w:t xml:space="preserve"> and Mr. </w:t>
      </w:r>
      <w:proofErr w:type="spellStart"/>
      <w:r w:rsidR="00F56602">
        <w:rPr>
          <w:rFonts w:ascii="Courier New" w:hAnsi="Courier New" w:cs="Courier New"/>
          <w:sz w:val="24"/>
          <w:szCs w:val="24"/>
        </w:rPr>
        <w:t>Woodroofe</w:t>
      </w:r>
      <w:proofErr w:type="spellEnd"/>
      <w:r w:rsidR="00F56602">
        <w:rPr>
          <w:rFonts w:ascii="Courier New" w:hAnsi="Courier New" w:cs="Courier New"/>
          <w:sz w:val="24"/>
          <w:szCs w:val="24"/>
        </w:rPr>
        <w:t xml:space="preserve"> did not find the report to be biased.</w:t>
      </w:r>
      <w:r w:rsidR="007F5148">
        <w:rPr>
          <w:rFonts w:ascii="Courier New" w:hAnsi="Courier New" w:cs="Courier New"/>
          <w:sz w:val="24"/>
          <w:szCs w:val="24"/>
        </w:rPr>
        <w:t xml:space="preserve">  Mr. </w:t>
      </w:r>
      <w:proofErr w:type="spellStart"/>
      <w:r w:rsidR="007F5148">
        <w:rPr>
          <w:rFonts w:ascii="Courier New" w:hAnsi="Courier New" w:cs="Courier New"/>
          <w:sz w:val="24"/>
          <w:szCs w:val="24"/>
        </w:rPr>
        <w:t>Woodroofe</w:t>
      </w:r>
      <w:proofErr w:type="spellEnd"/>
      <w:r w:rsidR="007F5148">
        <w:rPr>
          <w:rFonts w:ascii="Courier New" w:hAnsi="Courier New" w:cs="Courier New"/>
          <w:sz w:val="24"/>
          <w:szCs w:val="24"/>
        </w:rPr>
        <w:t xml:space="preserve"> referred to special permit standard 13.1.C.9 regarding keeping blasting to a minimum and said quantification </w:t>
      </w:r>
      <w:r w:rsidR="006075E4">
        <w:rPr>
          <w:rFonts w:ascii="Courier New" w:hAnsi="Courier New" w:cs="Courier New"/>
          <w:sz w:val="24"/>
          <w:szCs w:val="24"/>
        </w:rPr>
        <w:t>should be added to the existing language in order</w:t>
      </w:r>
      <w:r w:rsidR="007F5148">
        <w:rPr>
          <w:rFonts w:ascii="Courier New" w:hAnsi="Courier New" w:cs="Courier New"/>
          <w:sz w:val="24"/>
          <w:szCs w:val="24"/>
        </w:rPr>
        <w:t xml:space="preserve"> to prevent excessive excavation like what is </w:t>
      </w:r>
      <w:r w:rsidR="006075E4">
        <w:rPr>
          <w:rFonts w:ascii="Courier New" w:hAnsi="Courier New" w:cs="Courier New"/>
          <w:sz w:val="24"/>
          <w:szCs w:val="24"/>
        </w:rPr>
        <w:t xml:space="preserve">now </w:t>
      </w:r>
      <w:r w:rsidR="007F5148">
        <w:rPr>
          <w:rFonts w:ascii="Courier New" w:hAnsi="Courier New" w:cs="Courier New"/>
          <w:sz w:val="24"/>
          <w:szCs w:val="24"/>
        </w:rPr>
        <w:t>occurring around the lake</w:t>
      </w:r>
      <w:r w:rsidR="00A43E63">
        <w:rPr>
          <w:rFonts w:ascii="Courier New" w:hAnsi="Courier New" w:cs="Courier New"/>
          <w:sz w:val="24"/>
          <w:szCs w:val="24"/>
        </w:rPr>
        <w:t xml:space="preserve">.  </w:t>
      </w:r>
      <w:r w:rsidR="007F5148">
        <w:rPr>
          <w:rFonts w:ascii="Courier New" w:hAnsi="Courier New" w:cs="Courier New"/>
          <w:sz w:val="24"/>
          <w:szCs w:val="24"/>
        </w:rPr>
        <w:t xml:space="preserve"> </w:t>
      </w:r>
    </w:p>
    <w:p w:rsidR="00F56602" w:rsidRDefault="00F56602" w:rsidP="004217EB">
      <w:pPr>
        <w:spacing w:line="240" w:lineRule="auto"/>
        <w:ind w:right="-432"/>
        <w:rPr>
          <w:rFonts w:ascii="Courier New" w:hAnsi="Courier New" w:cs="Courier New"/>
          <w:sz w:val="24"/>
          <w:szCs w:val="24"/>
        </w:rPr>
      </w:pPr>
      <w:r>
        <w:rPr>
          <w:rFonts w:ascii="Courier New" w:hAnsi="Courier New" w:cs="Courier New"/>
          <w:sz w:val="24"/>
          <w:szCs w:val="24"/>
        </w:rPr>
        <w:t xml:space="preserve">     Returning to the discussion about whether to include the 10% Affordable unit requirement, Mr. Solley asked if the inclusion of Affordable units in a project would automatically lower the value of the property.  Mrs. Hill pointed out there are many standards included in Section 13.12 to protect </w:t>
      </w:r>
      <w:r w:rsidR="00F645EF">
        <w:rPr>
          <w:rFonts w:ascii="Courier New" w:hAnsi="Courier New" w:cs="Courier New"/>
          <w:sz w:val="24"/>
          <w:szCs w:val="24"/>
        </w:rPr>
        <w:t xml:space="preserve">the value of both the MFH property and that of </w:t>
      </w:r>
      <w:r>
        <w:rPr>
          <w:rFonts w:ascii="Courier New" w:hAnsi="Courier New" w:cs="Courier New"/>
          <w:sz w:val="24"/>
          <w:szCs w:val="24"/>
        </w:rPr>
        <w:t>adjacent propert</w:t>
      </w:r>
      <w:r w:rsidR="00F645EF">
        <w:rPr>
          <w:rFonts w:ascii="Courier New" w:hAnsi="Courier New" w:cs="Courier New"/>
          <w:sz w:val="24"/>
          <w:szCs w:val="24"/>
        </w:rPr>
        <w:t>ies</w:t>
      </w:r>
      <w:r>
        <w:rPr>
          <w:rFonts w:ascii="Courier New" w:hAnsi="Courier New" w:cs="Courier New"/>
          <w:sz w:val="24"/>
          <w:szCs w:val="24"/>
        </w:rPr>
        <w:t>.</w:t>
      </w:r>
    </w:p>
    <w:p w:rsidR="00621D21" w:rsidRDefault="00F56602" w:rsidP="004217EB">
      <w:pPr>
        <w:spacing w:line="240" w:lineRule="auto"/>
        <w:ind w:right="-432"/>
        <w:rPr>
          <w:rFonts w:ascii="Courier New" w:hAnsi="Courier New" w:cs="Courier New"/>
          <w:sz w:val="24"/>
          <w:szCs w:val="24"/>
        </w:rPr>
      </w:pPr>
      <w:r>
        <w:rPr>
          <w:rFonts w:ascii="Courier New" w:hAnsi="Courier New" w:cs="Courier New"/>
          <w:sz w:val="24"/>
          <w:szCs w:val="24"/>
        </w:rPr>
        <w:t xml:space="preserve">     Mrs. Hill asked if the subcommittee would consider Mr. Solomon’s concern raised at the last meeting that there should be </w:t>
      </w:r>
      <w:proofErr w:type="gramStart"/>
      <w:r w:rsidR="00193767">
        <w:rPr>
          <w:rFonts w:ascii="Courier New" w:hAnsi="Courier New" w:cs="Courier New"/>
          <w:sz w:val="24"/>
          <w:szCs w:val="24"/>
        </w:rPr>
        <w:t xml:space="preserve">a </w:t>
      </w:r>
      <w:r>
        <w:rPr>
          <w:rFonts w:ascii="Courier New" w:hAnsi="Courier New" w:cs="Courier New"/>
          <w:sz w:val="24"/>
          <w:szCs w:val="24"/>
        </w:rPr>
        <w:t xml:space="preserve"> limit</w:t>
      </w:r>
      <w:proofErr w:type="gramEnd"/>
      <w:r>
        <w:rPr>
          <w:rFonts w:ascii="Courier New" w:hAnsi="Courier New" w:cs="Courier New"/>
          <w:sz w:val="24"/>
          <w:szCs w:val="24"/>
        </w:rPr>
        <w:t xml:space="preserve"> set for building size in MFH projects.</w:t>
      </w:r>
      <w:r w:rsidR="00966BF5">
        <w:rPr>
          <w:rFonts w:ascii="Courier New" w:hAnsi="Courier New" w:cs="Courier New"/>
          <w:sz w:val="24"/>
          <w:szCs w:val="24"/>
        </w:rPr>
        <w:t xml:space="preserve">  Mr. Solley explained Mr. Solomon did not think four 8000 sq. ft. units should be allowed within a single MFH building because that size building would not be appropriate for any residential neighborhood</w:t>
      </w:r>
      <w:r w:rsidR="00193767">
        <w:rPr>
          <w:rFonts w:ascii="Courier New" w:hAnsi="Courier New" w:cs="Courier New"/>
          <w:sz w:val="24"/>
          <w:szCs w:val="24"/>
        </w:rPr>
        <w:t xml:space="preserve"> in Town</w:t>
      </w:r>
      <w:r w:rsidR="00966BF5">
        <w:rPr>
          <w:rFonts w:ascii="Courier New" w:hAnsi="Courier New" w:cs="Courier New"/>
          <w:sz w:val="24"/>
          <w:szCs w:val="24"/>
        </w:rPr>
        <w:t>.  Mr. Charles</w:t>
      </w:r>
      <w:r w:rsidR="00621D21">
        <w:rPr>
          <w:rFonts w:ascii="Courier New" w:hAnsi="Courier New" w:cs="Courier New"/>
          <w:sz w:val="24"/>
          <w:szCs w:val="24"/>
        </w:rPr>
        <w:t xml:space="preserve"> pointed out that it is hoped that large farmhouses and barns might be converted to MFH and asked whether a size limit should also be imposed for single family dwellings, which can also impact a neighborhood with noise and traffic.</w:t>
      </w:r>
      <w:r w:rsidR="00A4171C">
        <w:rPr>
          <w:rFonts w:ascii="Courier New" w:hAnsi="Courier New" w:cs="Courier New"/>
          <w:sz w:val="24"/>
          <w:szCs w:val="24"/>
        </w:rPr>
        <w:t xml:space="preserve">  Mrs. Hill read proposed section 13.12.6.C, which requires proposed architecture to be residential in style and harmonious in scale and proportion to be compatible with the existing neighborhood and surrounding community.  Mr. Solley said he would have no problem capping the </w:t>
      </w:r>
      <w:r w:rsidR="00A4171C">
        <w:rPr>
          <w:rFonts w:ascii="Courier New" w:hAnsi="Courier New" w:cs="Courier New"/>
          <w:sz w:val="24"/>
          <w:szCs w:val="24"/>
        </w:rPr>
        <w:lastRenderedPageBreak/>
        <w:t>size of individual units to 2400 to 3000 sq. ft.  Mrs. Hill asked if this could be considered discriminatory against people with families.</w:t>
      </w:r>
    </w:p>
    <w:p w:rsidR="00A4171C" w:rsidRDefault="00A4171C" w:rsidP="004217EB">
      <w:pPr>
        <w:spacing w:line="240" w:lineRule="auto"/>
        <w:ind w:right="-432"/>
        <w:rPr>
          <w:rFonts w:ascii="Courier New" w:hAnsi="Courier New" w:cs="Courier New"/>
          <w:sz w:val="24"/>
          <w:szCs w:val="24"/>
        </w:rPr>
      </w:pPr>
      <w:r>
        <w:rPr>
          <w:rFonts w:ascii="Courier New" w:hAnsi="Courier New" w:cs="Courier New"/>
          <w:sz w:val="24"/>
          <w:szCs w:val="24"/>
        </w:rPr>
        <w:t xml:space="preserve">     Whether to set any size limits or size limits on individual units or on building size was discussed.  </w:t>
      </w:r>
      <w:r w:rsidR="00B11851">
        <w:rPr>
          <w:rFonts w:ascii="Courier New" w:hAnsi="Courier New" w:cs="Courier New"/>
          <w:sz w:val="24"/>
          <w:szCs w:val="24"/>
        </w:rPr>
        <w:t xml:space="preserve">Mr. Charles </w:t>
      </w:r>
      <w:r w:rsidR="007F5148">
        <w:rPr>
          <w:rFonts w:ascii="Courier New" w:hAnsi="Courier New" w:cs="Courier New"/>
          <w:sz w:val="24"/>
          <w:szCs w:val="24"/>
        </w:rPr>
        <w:t xml:space="preserve">provided average sq. ft. information for the Bee Brook and Quarry Ridge condos, which varied between 1440 and approximately 2600.  Mrs. </w:t>
      </w:r>
      <w:proofErr w:type="spellStart"/>
      <w:r w:rsidR="007F5148">
        <w:rPr>
          <w:rFonts w:ascii="Courier New" w:hAnsi="Courier New" w:cs="Courier New"/>
          <w:sz w:val="24"/>
          <w:szCs w:val="24"/>
        </w:rPr>
        <w:t>Gorra</w:t>
      </w:r>
      <w:proofErr w:type="spellEnd"/>
      <w:r w:rsidR="007F5148">
        <w:rPr>
          <w:rFonts w:ascii="Courier New" w:hAnsi="Courier New" w:cs="Courier New"/>
          <w:sz w:val="24"/>
          <w:szCs w:val="24"/>
        </w:rPr>
        <w:t xml:space="preserve"> asked how the subcommittee would determine what size footprint would be acceptable.  Mr. Solley suggested it should be half of the total sq. footage or 1200 to 1600 sq. ft. per unit including the garage.</w:t>
      </w:r>
      <w:r w:rsidR="007C4858">
        <w:rPr>
          <w:rFonts w:ascii="Courier New" w:hAnsi="Courier New" w:cs="Courier New"/>
          <w:sz w:val="24"/>
          <w:szCs w:val="24"/>
        </w:rPr>
        <w:t xml:space="preserve">  He thought Mr. Solomon’s example was far above the total volume the Commission would consider reasonable.</w:t>
      </w:r>
    </w:p>
    <w:p w:rsidR="007C4858" w:rsidRDefault="007C4858" w:rsidP="004217EB">
      <w:pPr>
        <w:spacing w:line="240" w:lineRule="auto"/>
        <w:ind w:right="-432"/>
        <w:rPr>
          <w:rFonts w:ascii="Courier New" w:hAnsi="Courier New" w:cs="Courier New"/>
          <w:sz w:val="24"/>
          <w:szCs w:val="24"/>
        </w:rPr>
      </w:pPr>
      <w:r>
        <w:rPr>
          <w:rFonts w:ascii="Courier New" w:hAnsi="Courier New" w:cs="Courier New"/>
          <w:sz w:val="24"/>
          <w:szCs w:val="24"/>
        </w:rPr>
        <w:t xml:space="preserve">     Mr. Solley stated the subcommittee had been discussing the same issues at every meeting, noted he understood both sides of</w:t>
      </w:r>
      <w:r w:rsidR="00983ECB">
        <w:rPr>
          <w:rFonts w:ascii="Courier New" w:hAnsi="Courier New" w:cs="Courier New"/>
          <w:sz w:val="24"/>
          <w:szCs w:val="24"/>
        </w:rPr>
        <w:t xml:space="preserve"> the issue of special permit vs site plan review by the Commission, </w:t>
      </w:r>
      <w:proofErr w:type="gramStart"/>
      <w:r w:rsidR="00983ECB">
        <w:rPr>
          <w:rFonts w:ascii="Courier New" w:hAnsi="Courier New" w:cs="Courier New"/>
          <w:sz w:val="24"/>
          <w:szCs w:val="24"/>
        </w:rPr>
        <w:t xml:space="preserve">and </w:t>
      </w:r>
      <w:r>
        <w:rPr>
          <w:rFonts w:ascii="Courier New" w:hAnsi="Courier New" w:cs="Courier New"/>
          <w:sz w:val="24"/>
          <w:szCs w:val="24"/>
        </w:rPr>
        <w:t xml:space="preserve"> asked</w:t>
      </w:r>
      <w:proofErr w:type="gramEnd"/>
      <w:r>
        <w:rPr>
          <w:rFonts w:ascii="Courier New" w:hAnsi="Courier New" w:cs="Courier New"/>
          <w:sz w:val="24"/>
          <w:szCs w:val="24"/>
        </w:rPr>
        <w:t xml:space="preserve"> Mrs. Hill to </w:t>
      </w:r>
      <w:r w:rsidR="00983ECB">
        <w:rPr>
          <w:rFonts w:ascii="Courier New" w:hAnsi="Courier New" w:cs="Courier New"/>
          <w:sz w:val="24"/>
          <w:szCs w:val="24"/>
        </w:rPr>
        <w:t>send out</w:t>
      </w:r>
      <w:r>
        <w:rPr>
          <w:rFonts w:ascii="Courier New" w:hAnsi="Courier New" w:cs="Courier New"/>
          <w:sz w:val="24"/>
          <w:szCs w:val="24"/>
        </w:rPr>
        <w:t xml:space="preserve"> her standards comparison</w:t>
      </w:r>
      <w:r w:rsidR="00983ECB">
        <w:rPr>
          <w:rFonts w:ascii="Courier New" w:hAnsi="Courier New" w:cs="Courier New"/>
          <w:sz w:val="24"/>
          <w:szCs w:val="24"/>
        </w:rPr>
        <w:t xml:space="preserve"> again</w:t>
      </w:r>
      <w:r>
        <w:rPr>
          <w:rFonts w:ascii="Courier New" w:hAnsi="Courier New" w:cs="Courier New"/>
          <w:sz w:val="24"/>
          <w:szCs w:val="24"/>
        </w:rPr>
        <w:t>.</w:t>
      </w:r>
    </w:p>
    <w:p w:rsidR="00983ECB" w:rsidRDefault="00983ECB" w:rsidP="004217EB">
      <w:pPr>
        <w:spacing w:line="240" w:lineRule="auto"/>
        <w:ind w:right="-432"/>
        <w:rPr>
          <w:rFonts w:ascii="Courier New" w:hAnsi="Courier New" w:cs="Courier New"/>
          <w:sz w:val="24"/>
          <w:szCs w:val="24"/>
        </w:rPr>
      </w:pPr>
      <w:r>
        <w:rPr>
          <w:rFonts w:ascii="Courier New" w:hAnsi="Courier New" w:cs="Courier New"/>
          <w:sz w:val="24"/>
          <w:szCs w:val="24"/>
        </w:rPr>
        <w:t xml:space="preserve">     Mrs. Hill noted sections 13.12.4.B and 13.12.11.A regarding front line setback </w:t>
      </w:r>
      <w:r w:rsidR="004342D5">
        <w:rPr>
          <w:rFonts w:ascii="Courier New" w:hAnsi="Courier New" w:cs="Courier New"/>
          <w:sz w:val="24"/>
          <w:szCs w:val="24"/>
        </w:rPr>
        <w:t xml:space="preserve">requirements </w:t>
      </w:r>
      <w:r>
        <w:rPr>
          <w:rFonts w:ascii="Courier New" w:hAnsi="Courier New" w:cs="Courier New"/>
          <w:sz w:val="24"/>
          <w:szCs w:val="24"/>
        </w:rPr>
        <w:t>conflicted.  She will include language for an exception in 13.12.11.A in the next draft.</w:t>
      </w:r>
    </w:p>
    <w:p w:rsidR="00CF7E25" w:rsidRDefault="00983ECB" w:rsidP="004217EB">
      <w:pPr>
        <w:spacing w:line="240" w:lineRule="auto"/>
        <w:ind w:right="-432"/>
        <w:rPr>
          <w:rFonts w:ascii="Courier New" w:hAnsi="Courier New" w:cs="Courier New"/>
          <w:sz w:val="24"/>
          <w:szCs w:val="24"/>
        </w:rPr>
      </w:pPr>
      <w:r>
        <w:rPr>
          <w:rFonts w:ascii="Courier New" w:hAnsi="Courier New" w:cs="Courier New"/>
          <w:sz w:val="24"/>
          <w:szCs w:val="24"/>
        </w:rPr>
        <w:t xml:space="preserve">     Unit size and building size were discussed again.  Mr. Charles provided additional </w:t>
      </w:r>
      <w:r w:rsidR="00CF7E25">
        <w:rPr>
          <w:rFonts w:ascii="Courier New" w:hAnsi="Courier New" w:cs="Courier New"/>
          <w:sz w:val="24"/>
          <w:szCs w:val="24"/>
        </w:rPr>
        <w:t xml:space="preserve">condo unit </w:t>
      </w:r>
      <w:r>
        <w:rPr>
          <w:rFonts w:ascii="Courier New" w:hAnsi="Courier New" w:cs="Courier New"/>
          <w:sz w:val="24"/>
          <w:szCs w:val="24"/>
        </w:rPr>
        <w:t>information, some sq. footage including finished basements and/or garages, but it was noted decks w</w:t>
      </w:r>
      <w:r w:rsidR="00CF7E25">
        <w:rPr>
          <w:rFonts w:ascii="Courier New" w:hAnsi="Courier New" w:cs="Courier New"/>
          <w:sz w:val="24"/>
          <w:szCs w:val="24"/>
        </w:rPr>
        <w:t>ere not counted.  He suggested the number of stories is more impactful than the sq. footage of the building.  He noted capes with dormers have a much lower profile than full two story buildings.</w:t>
      </w:r>
    </w:p>
    <w:p w:rsidR="00983ECB" w:rsidRDefault="00CF7E25" w:rsidP="004217EB">
      <w:pPr>
        <w:spacing w:line="240" w:lineRule="auto"/>
        <w:ind w:right="-432"/>
        <w:rPr>
          <w:rFonts w:ascii="Courier New" w:hAnsi="Courier New" w:cs="Courier New"/>
          <w:sz w:val="24"/>
          <w:szCs w:val="24"/>
        </w:rPr>
      </w:pPr>
      <w:r>
        <w:rPr>
          <w:rFonts w:ascii="Courier New" w:hAnsi="Courier New" w:cs="Courier New"/>
          <w:sz w:val="24"/>
          <w:szCs w:val="24"/>
        </w:rPr>
        <w:t xml:space="preserve">     </w:t>
      </w:r>
      <w:r w:rsidR="00983ECB">
        <w:rPr>
          <w:rFonts w:ascii="Courier New" w:hAnsi="Courier New" w:cs="Courier New"/>
          <w:sz w:val="24"/>
          <w:szCs w:val="24"/>
        </w:rPr>
        <w:t xml:space="preserve"> </w:t>
      </w:r>
      <w:r>
        <w:rPr>
          <w:rFonts w:ascii="Courier New" w:hAnsi="Courier New" w:cs="Courier New"/>
          <w:sz w:val="24"/>
          <w:szCs w:val="24"/>
        </w:rPr>
        <w:t xml:space="preserve">Final Business:  It was the consensus that the next meeting should be held when those who were not present today could attend.  Mrs. Hill will send an email to ask them whether Wednesday, June 14 or Thursday, June 15 is more convenient before the next meeting is scheduled.  The </w:t>
      </w:r>
      <w:r w:rsidR="00315F65">
        <w:rPr>
          <w:rFonts w:ascii="Courier New" w:hAnsi="Courier New" w:cs="Courier New"/>
          <w:sz w:val="24"/>
          <w:szCs w:val="24"/>
        </w:rPr>
        <w:t>5/17/23 subcommittee minutes were accepted as written.  The meeting was adjourned at 4:52 p.m.</w:t>
      </w:r>
    </w:p>
    <w:p w:rsidR="00315F65" w:rsidRDefault="00315F65" w:rsidP="004217EB">
      <w:pPr>
        <w:spacing w:line="240" w:lineRule="auto"/>
        <w:ind w:right="-432"/>
        <w:rPr>
          <w:rFonts w:ascii="Courier New" w:hAnsi="Courier New" w:cs="Courier New"/>
          <w:sz w:val="24"/>
          <w:szCs w:val="24"/>
        </w:rPr>
      </w:pPr>
    </w:p>
    <w:p w:rsidR="00315F65" w:rsidRDefault="00315F65" w:rsidP="004217EB">
      <w:pPr>
        <w:spacing w:line="240" w:lineRule="auto"/>
        <w:ind w:right="-432"/>
        <w:rPr>
          <w:rFonts w:ascii="Courier New" w:hAnsi="Courier New" w:cs="Courier New"/>
          <w:sz w:val="24"/>
          <w:szCs w:val="24"/>
        </w:rPr>
      </w:pPr>
      <w:r>
        <w:rPr>
          <w:rFonts w:ascii="Courier New" w:hAnsi="Courier New" w:cs="Courier New"/>
          <w:sz w:val="24"/>
          <w:szCs w:val="24"/>
        </w:rPr>
        <w:t>FILED SUBJECT TO APPROVAL</w:t>
      </w:r>
    </w:p>
    <w:p w:rsidR="00315F65" w:rsidRDefault="00315F65" w:rsidP="004217EB">
      <w:pPr>
        <w:spacing w:line="240" w:lineRule="auto"/>
        <w:ind w:right="-432"/>
        <w:rPr>
          <w:rFonts w:ascii="Courier New" w:hAnsi="Courier New" w:cs="Courier New"/>
          <w:sz w:val="24"/>
          <w:szCs w:val="24"/>
        </w:rPr>
      </w:pPr>
      <w:r>
        <w:rPr>
          <w:rFonts w:ascii="Courier New" w:hAnsi="Courier New" w:cs="Courier New"/>
          <w:sz w:val="24"/>
          <w:szCs w:val="24"/>
        </w:rPr>
        <w:t>Respectfully submitted,</w:t>
      </w:r>
    </w:p>
    <w:p w:rsidR="00315F65" w:rsidRDefault="00315F65" w:rsidP="004217EB">
      <w:pPr>
        <w:spacing w:line="240" w:lineRule="auto"/>
        <w:ind w:right="-432"/>
        <w:rPr>
          <w:rFonts w:ascii="Courier New" w:hAnsi="Courier New" w:cs="Courier New"/>
          <w:sz w:val="24"/>
          <w:szCs w:val="24"/>
        </w:rPr>
      </w:pPr>
    </w:p>
    <w:p w:rsidR="00315F65" w:rsidRDefault="00315F65" w:rsidP="004217EB">
      <w:pPr>
        <w:spacing w:line="240" w:lineRule="auto"/>
        <w:ind w:right="-432"/>
        <w:rPr>
          <w:rFonts w:ascii="Courier New" w:hAnsi="Courier New" w:cs="Courier New"/>
          <w:sz w:val="24"/>
          <w:szCs w:val="24"/>
        </w:rPr>
      </w:pPr>
      <w:r>
        <w:rPr>
          <w:rFonts w:ascii="Courier New" w:hAnsi="Courier New" w:cs="Courier New"/>
          <w:sz w:val="24"/>
          <w:szCs w:val="24"/>
        </w:rPr>
        <w:t>Janet M. Hill</w:t>
      </w:r>
    </w:p>
    <w:p w:rsidR="00315F65" w:rsidRDefault="00315F65" w:rsidP="004217EB">
      <w:pPr>
        <w:spacing w:line="240" w:lineRule="auto"/>
        <w:ind w:right="-432"/>
        <w:rPr>
          <w:rFonts w:ascii="Courier New" w:hAnsi="Courier New" w:cs="Courier New"/>
          <w:sz w:val="24"/>
          <w:szCs w:val="24"/>
        </w:rPr>
      </w:pPr>
      <w:r>
        <w:rPr>
          <w:rFonts w:ascii="Courier New" w:hAnsi="Courier New" w:cs="Courier New"/>
          <w:sz w:val="24"/>
          <w:szCs w:val="24"/>
        </w:rPr>
        <w:t xml:space="preserve">     </w:t>
      </w:r>
    </w:p>
    <w:p w:rsidR="007C4858" w:rsidRDefault="007C4858" w:rsidP="004217EB">
      <w:pPr>
        <w:spacing w:line="240" w:lineRule="auto"/>
        <w:ind w:right="-432"/>
        <w:rPr>
          <w:rFonts w:ascii="Courier New" w:hAnsi="Courier New" w:cs="Courier New"/>
          <w:sz w:val="24"/>
          <w:szCs w:val="24"/>
        </w:rPr>
      </w:pPr>
    </w:p>
    <w:p w:rsidR="00BF617D" w:rsidRPr="00BF617D" w:rsidRDefault="00621D21" w:rsidP="004217EB">
      <w:pPr>
        <w:spacing w:line="240" w:lineRule="auto"/>
        <w:ind w:right="-432"/>
        <w:rPr>
          <w:rFonts w:ascii="Courier New" w:hAnsi="Courier New" w:cs="Courier New"/>
          <w:sz w:val="24"/>
          <w:szCs w:val="24"/>
        </w:rPr>
      </w:pPr>
      <w:r>
        <w:rPr>
          <w:rFonts w:ascii="Courier New" w:hAnsi="Courier New" w:cs="Courier New"/>
          <w:sz w:val="24"/>
          <w:szCs w:val="24"/>
        </w:rPr>
        <w:t xml:space="preserve">     </w:t>
      </w:r>
      <w:r w:rsidR="00524C5F">
        <w:rPr>
          <w:rFonts w:ascii="Courier New" w:hAnsi="Courier New" w:cs="Courier New"/>
          <w:sz w:val="24"/>
          <w:szCs w:val="24"/>
        </w:rPr>
        <w:t xml:space="preserve"> </w:t>
      </w:r>
      <w:r w:rsidR="004217EB">
        <w:rPr>
          <w:rFonts w:ascii="Courier New" w:hAnsi="Courier New" w:cs="Courier New"/>
          <w:sz w:val="24"/>
          <w:szCs w:val="24"/>
        </w:rPr>
        <w:t xml:space="preserve"> </w:t>
      </w:r>
      <w:r w:rsidR="00112CF7">
        <w:rPr>
          <w:rFonts w:ascii="Courier New" w:hAnsi="Courier New" w:cs="Courier New"/>
          <w:sz w:val="24"/>
          <w:szCs w:val="24"/>
        </w:rPr>
        <w:t xml:space="preserve">  </w:t>
      </w:r>
      <w:r w:rsidR="00BF617D">
        <w:rPr>
          <w:rFonts w:ascii="Courier New" w:hAnsi="Courier New" w:cs="Courier New"/>
          <w:sz w:val="24"/>
          <w:szCs w:val="24"/>
        </w:rPr>
        <w:t xml:space="preserve">     </w:t>
      </w:r>
    </w:p>
    <w:sectPr w:rsidR="00BF617D" w:rsidRPr="00BF61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3903" w:rsidRDefault="00CA3903" w:rsidP="00F842D1">
      <w:pPr>
        <w:spacing w:after="0" w:line="240" w:lineRule="auto"/>
      </w:pPr>
      <w:r>
        <w:separator/>
      </w:r>
    </w:p>
  </w:endnote>
  <w:endnote w:type="continuationSeparator" w:id="0">
    <w:p w:rsidR="00CA3903" w:rsidRDefault="00CA3903" w:rsidP="00F8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3903" w:rsidRDefault="00CA3903" w:rsidP="00F842D1">
      <w:pPr>
        <w:spacing w:after="0" w:line="240" w:lineRule="auto"/>
      </w:pPr>
      <w:r>
        <w:separator/>
      </w:r>
    </w:p>
  </w:footnote>
  <w:footnote w:type="continuationSeparator" w:id="0">
    <w:p w:rsidR="00CA3903" w:rsidRDefault="00CA3903" w:rsidP="00F84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166511"/>
      <w:docPartObj>
        <w:docPartGallery w:val="Page Numbers (Top of Page)"/>
        <w:docPartUnique/>
      </w:docPartObj>
    </w:sdtPr>
    <w:sdtEndPr>
      <w:rPr>
        <w:noProof/>
      </w:rPr>
    </w:sdtEndPr>
    <w:sdtContent>
      <w:p w:rsidR="00F842D1" w:rsidRDefault="00F842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842D1" w:rsidRDefault="00F84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7D"/>
    <w:rsid w:val="00006604"/>
    <w:rsid w:val="00053576"/>
    <w:rsid w:val="000A7865"/>
    <w:rsid w:val="000B1734"/>
    <w:rsid w:val="000C5024"/>
    <w:rsid w:val="000C5C71"/>
    <w:rsid w:val="00112CF7"/>
    <w:rsid w:val="00193767"/>
    <w:rsid w:val="00257121"/>
    <w:rsid w:val="00315F65"/>
    <w:rsid w:val="00316FB1"/>
    <w:rsid w:val="003E315B"/>
    <w:rsid w:val="00405248"/>
    <w:rsid w:val="004217EB"/>
    <w:rsid w:val="004234DF"/>
    <w:rsid w:val="004342D5"/>
    <w:rsid w:val="00524C5F"/>
    <w:rsid w:val="005B10CB"/>
    <w:rsid w:val="006075E4"/>
    <w:rsid w:val="00621D21"/>
    <w:rsid w:val="006C5019"/>
    <w:rsid w:val="007156ED"/>
    <w:rsid w:val="007C4858"/>
    <w:rsid w:val="007F5148"/>
    <w:rsid w:val="0093341A"/>
    <w:rsid w:val="00966BF5"/>
    <w:rsid w:val="00976527"/>
    <w:rsid w:val="0098351C"/>
    <w:rsid w:val="00983ECB"/>
    <w:rsid w:val="009E7008"/>
    <w:rsid w:val="00A4171C"/>
    <w:rsid w:val="00A43E63"/>
    <w:rsid w:val="00B11851"/>
    <w:rsid w:val="00BF617D"/>
    <w:rsid w:val="00C52EFA"/>
    <w:rsid w:val="00CA3903"/>
    <w:rsid w:val="00CA7D57"/>
    <w:rsid w:val="00CF7E25"/>
    <w:rsid w:val="00D17D47"/>
    <w:rsid w:val="00DD3EB4"/>
    <w:rsid w:val="00ED775C"/>
    <w:rsid w:val="00F11934"/>
    <w:rsid w:val="00F56602"/>
    <w:rsid w:val="00F645EF"/>
    <w:rsid w:val="00F842D1"/>
    <w:rsid w:val="00FE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7B93"/>
  <w15:chartTrackingRefBased/>
  <w15:docId w15:val="{8ABC9B95-4A8B-4A21-9704-0130AE1E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D1"/>
  </w:style>
  <w:style w:type="paragraph" w:styleId="Footer">
    <w:name w:val="footer"/>
    <w:basedOn w:val="Normal"/>
    <w:link w:val="FooterChar"/>
    <w:uiPriority w:val="99"/>
    <w:unhideWhenUsed/>
    <w:rsid w:val="00F8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17</cp:revision>
  <dcterms:created xsi:type="dcterms:W3CDTF">2023-06-05T14:16:00Z</dcterms:created>
  <dcterms:modified xsi:type="dcterms:W3CDTF">2023-06-05T21:16:00Z</dcterms:modified>
</cp:coreProperties>
</file>