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7F7C" w:rsidRDefault="00196573">
      <w:pPr>
        <w:pStyle w:val="Title"/>
        <w:ind w:left="1496" w:right="-159" w:hanging="1500"/>
      </w:pPr>
      <w:r>
        <w:t xml:space="preserve">  </w:t>
      </w:r>
      <w:r w:rsidR="00E4692C">
        <w:t xml:space="preserve">  </w:t>
      </w:r>
      <w:r w:rsidR="00CC0F28">
        <w:t xml:space="preserve">  TOWN OF WASHINGTON</w:t>
      </w:r>
    </w:p>
    <w:p w:rsidR="00887F7C" w:rsidRDefault="00CC0F28">
      <w:pPr>
        <w:pStyle w:val="Subtitle"/>
        <w:ind w:right="-159" w:hanging="1500"/>
      </w:pPr>
      <w:r>
        <w:t>BRYAN MEMORIAL TOWN HALL</w:t>
      </w:r>
    </w:p>
    <w:p w:rsidR="00887F7C" w:rsidRDefault="00CC0F28">
      <w:pPr>
        <w:ind w:left="1496" w:right="-159" w:hanging="1500"/>
        <w:jc w:val="center"/>
        <w:rPr>
          <w:b/>
          <w:bCs/>
        </w:rPr>
      </w:pPr>
      <w:r>
        <w:rPr>
          <w:b/>
          <w:bCs/>
        </w:rPr>
        <w:t>POST OFFICE BOX 383</w:t>
      </w:r>
    </w:p>
    <w:p w:rsidR="00887F7C" w:rsidRDefault="00CC0F28">
      <w:pPr>
        <w:ind w:left="1496" w:right="-159" w:hanging="1500"/>
        <w:jc w:val="center"/>
        <w:rPr>
          <w:b/>
          <w:bCs/>
        </w:rPr>
      </w:pPr>
      <w:r>
        <w:rPr>
          <w:b/>
          <w:bCs/>
        </w:rPr>
        <w:t>WASHINGTON DEPOT, CT 06794</w:t>
      </w:r>
    </w:p>
    <w:p w:rsidR="00887F7C" w:rsidRDefault="00CC0F28">
      <w:pPr>
        <w:ind w:left="1496" w:right="-159" w:hanging="1500"/>
        <w:jc w:val="center"/>
        <w:rPr>
          <w:b/>
          <w:bCs/>
        </w:rPr>
      </w:pPr>
      <w:r>
        <w:rPr>
          <w:b/>
          <w:bCs/>
        </w:rPr>
        <w:t>ZONING BOARD OF APPEALS</w:t>
      </w:r>
    </w:p>
    <w:p w:rsidR="00887F7C" w:rsidRDefault="00CC0F28">
      <w:pPr>
        <w:ind w:left="1496" w:right="-159" w:hanging="1500"/>
        <w:jc w:val="center"/>
        <w:rPr>
          <w:b/>
          <w:bCs/>
        </w:rPr>
      </w:pPr>
      <w:r>
        <w:rPr>
          <w:b/>
          <w:bCs/>
        </w:rPr>
        <w:t>MINUTES</w:t>
      </w:r>
    </w:p>
    <w:p w:rsidR="00887F7C" w:rsidRDefault="009A1D61">
      <w:pPr>
        <w:ind w:left="1496" w:right="-159" w:hanging="1500"/>
        <w:jc w:val="center"/>
        <w:rPr>
          <w:b/>
          <w:bCs/>
        </w:rPr>
      </w:pPr>
      <w:r>
        <w:rPr>
          <w:b/>
          <w:bCs/>
        </w:rPr>
        <w:t>December 18</w:t>
      </w:r>
      <w:r w:rsidR="001C45DC">
        <w:rPr>
          <w:b/>
          <w:bCs/>
        </w:rPr>
        <w:t>, 2014</w:t>
      </w:r>
    </w:p>
    <w:p w:rsidR="00887F7C" w:rsidRDefault="00887F7C">
      <w:pPr>
        <w:ind w:left="1496" w:right="-159" w:hanging="1122"/>
        <w:jc w:val="center"/>
        <w:rPr>
          <w:b/>
          <w:bCs/>
        </w:rPr>
      </w:pPr>
    </w:p>
    <w:p w:rsidR="00887F7C" w:rsidRDefault="00CC0F28" w:rsidP="001C45DC">
      <w:pPr>
        <w:tabs>
          <w:tab w:val="left" w:pos="0"/>
        </w:tabs>
      </w:pPr>
      <w:r>
        <w:rPr>
          <w:b/>
          <w:bCs/>
        </w:rPr>
        <w:t>Present:</w:t>
      </w:r>
      <w:r>
        <w:rPr>
          <w:b/>
          <w:bCs/>
        </w:rPr>
        <w:tab/>
      </w:r>
      <w:r>
        <w:t xml:space="preserve">Roberts, </w:t>
      </w:r>
      <w:r w:rsidR="009A1D61">
        <w:t>Catlin,</w:t>
      </w:r>
      <w:r w:rsidR="00E14640">
        <w:t xml:space="preserve"> Bowman, </w:t>
      </w:r>
      <w:proofErr w:type="spellStart"/>
      <w:r w:rsidR="001C45DC">
        <w:t>Wyant</w:t>
      </w:r>
      <w:proofErr w:type="spellEnd"/>
      <w:r w:rsidR="001C45DC">
        <w:t>, Kaplan, Alt.</w:t>
      </w:r>
      <w:r w:rsidR="006F428C" w:rsidRPr="006F428C">
        <w:t xml:space="preserve"> </w:t>
      </w:r>
      <w:r w:rsidR="006F428C">
        <w:t>Peterson</w:t>
      </w:r>
      <w:r w:rsidR="006F428C" w:rsidRPr="006974E4">
        <w:t>, Alt.</w:t>
      </w:r>
      <w:r w:rsidR="006F428C">
        <w:t xml:space="preserve">  </w:t>
      </w:r>
    </w:p>
    <w:p w:rsidR="00887F7C" w:rsidRPr="006F428C" w:rsidRDefault="006F428C">
      <w:pPr>
        <w:pStyle w:val="BodyText"/>
        <w:tabs>
          <w:tab w:val="left" w:pos="0"/>
        </w:tabs>
        <w:rPr>
          <w:b w:val="0"/>
        </w:rPr>
      </w:pPr>
      <w:r>
        <w:t>Absent:</w:t>
      </w:r>
      <w:r>
        <w:tab/>
      </w:r>
      <w:proofErr w:type="spellStart"/>
      <w:r>
        <w:rPr>
          <w:b w:val="0"/>
        </w:rPr>
        <w:t>Leab</w:t>
      </w:r>
      <w:proofErr w:type="spellEnd"/>
      <w:r>
        <w:rPr>
          <w:b w:val="0"/>
        </w:rPr>
        <w:t xml:space="preserve">, Wildman, </w:t>
      </w:r>
      <w:proofErr w:type="gramStart"/>
      <w:r>
        <w:rPr>
          <w:b w:val="0"/>
        </w:rPr>
        <w:t>Alt</w:t>
      </w:r>
      <w:proofErr w:type="gramEnd"/>
      <w:r>
        <w:rPr>
          <w:b w:val="0"/>
        </w:rPr>
        <w:t>.</w:t>
      </w:r>
    </w:p>
    <w:p w:rsidR="00887F7C" w:rsidRDefault="00887F7C">
      <w:pPr>
        <w:tabs>
          <w:tab w:val="left" w:pos="0"/>
        </w:tabs>
        <w:rPr>
          <w:b/>
          <w:bCs/>
        </w:rPr>
      </w:pPr>
    </w:p>
    <w:p w:rsidR="00887F7C" w:rsidRDefault="00CC0F28">
      <w:pPr>
        <w:tabs>
          <w:tab w:val="left" w:pos="0"/>
        </w:tabs>
      </w:pPr>
      <w:r>
        <w:rPr>
          <w:b/>
          <w:bCs/>
        </w:rPr>
        <w:t>Staff:</w:t>
      </w:r>
      <w:r>
        <w:rPr>
          <w:b/>
          <w:bCs/>
        </w:rPr>
        <w:tab/>
      </w:r>
      <w:r>
        <w:rPr>
          <w:b/>
          <w:bCs/>
        </w:rPr>
        <w:tab/>
      </w:r>
      <w:r w:rsidR="006974E4" w:rsidRPr="006974E4">
        <w:rPr>
          <w:bCs/>
        </w:rPr>
        <w:t>Nelson</w:t>
      </w:r>
      <w:r w:rsidR="006974E4">
        <w:t xml:space="preserve">, </w:t>
      </w:r>
      <w:r w:rsidR="00693BBB">
        <w:t>Ajello</w:t>
      </w:r>
    </w:p>
    <w:p w:rsidR="00887F7C" w:rsidRDefault="00887F7C">
      <w:pPr>
        <w:tabs>
          <w:tab w:val="left" w:pos="0"/>
        </w:tabs>
      </w:pPr>
    </w:p>
    <w:p w:rsidR="00887F7C" w:rsidRDefault="00CC0F28">
      <w:pPr>
        <w:tabs>
          <w:tab w:val="left" w:pos="0"/>
        </w:tabs>
        <w:ind w:left="1440" w:hanging="1440"/>
      </w:pPr>
      <w:r>
        <w:rPr>
          <w:b/>
          <w:bCs/>
        </w:rPr>
        <w:t>Others:</w:t>
      </w:r>
      <w:r>
        <w:rPr>
          <w:b/>
          <w:bCs/>
        </w:rPr>
        <w:tab/>
      </w:r>
      <w:r w:rsidR="006F428C">
        <w:rPr>
          <w:bCs/>
        </w:rPr>
        <w:t>Rod Thorne</w:t>
      </w:r>
    </w:p>
    <w:p w:rsidR="001C45DC" w:rsidRDefault="001C45DC">
      <w:pPr>
        <w:tabs>
          <w:tab w:val="left" w:pos="0"/>
        </w:tabs>
        <w:ind w:left="1440" w:hanging="1440"/>
      </w:pPr>
    </w:p>
    <w:p w:rsidR="001C45DC" w:rsidRDefault="001C45DC">
      <w:pPr>
        <w:tabs>
          <w:tab w:val="left" w:pos="0"/>
        </w:tabs>
        <w:ind w:left="1440" w:hanging="1440"/>
      </w:pPr>
    </w:p>
    <w:p w:rsidR="00887F7C" w:rsidRDefault="00CC0F28">
      <w:pPr>
        <w:pStyle w:val="BodyTextIndent2"/>
        <w:tabs>
          <w:tab w:val="left" w:pos="0"/>
        </w:tabs>
        <w:ind w:left="0" w:firstLine="0"/>
      </w:pPr>
      <w:r>
        <w:t>Ms. Roberts, Chairman, called the meeting to order at 7:3</w:t>
      </w:r>
      <w:r w:rsidR="006F428C">
        <w:t>2</w:t>
      </w:r>
      <w:r>
        <w:t xml:space="preserve"> pm.</w:t>
      </w:r>
    </w:p>
    <w:p w:rsidR="00887F7C" w:rsidRDefault="00887F7C">
      <w:pPr>
        <w:pStyle w:val="BodyTextIndent"/>
        <w:tabs>
          <w:tab w:val="left" w:pos="0"/>
        </w:tabs>
        <w:ind w:left="0" w:firstLine="0"/>
        <w:rPr>
          <w:b w:val="0"/>
          <w:bCs w:val="0"/>
        </w:rPr>
      </w:pPr>
    </w:p>
    <w:p w:rsidR="006974E4" w:rsidRPr="006974E4" w:rsidRDefault="00CC0F28" w:rsidP="006974E4">
      <w:pPr>
        <w:ind w:left="1418" w:hanging="1418"/>
        <w:rPr>
          <w:rFonts w:eastAsia="SimSun" w:cs="Mangal"/>
          <w:b/>
          <w:bCs/>
          <w:kern w:val="1"/>
          <w:lang w:eastAsia="hi-IN" w:bidi="hi-IN"/>
        </w:rPr>
      </w:pPr>
      <w:r>
        <w:rPr>
          <w:b/>
          <w:bCs/>
        </w:rPr>
        <w:t>Seated:</w:t>
      </w:r>
      <w:r>
        <w:rPr>
          <w:b/>
          <w:bCs/>
        </w:rPr>
        <w:tab/>
      </w:r>
      <w:r w:rsidR="001C45DC">
        <w:rPr>
          <w:rFonts w:eastAsia="SimSun" w:cs="Mangal"/>
          <w:bCs/>
          <w:kern w:val="1"/>
          <w:lang w:eastAsia="hi-IN" w:bidi="hi-IN"/>
        </w:rPr>
        <w:t xml:space="preserve">Roberts, </w:t>
      </w:r>
      <w:r w:rsidR="006F428C">
        <w:rPr>
          <w:rFonts w:eastAsia="SimSun" w:cs="Mangal"/>
          <w:bCs/>
          <w:kern w:val="1"/>
          <w:lang w:eastAsia="hi-IN" w:bidi="hi-IN"/>
        </w:rPr>
        <w:t>Catlin</w:t>
      </w:r>
      <w:r w:rsidR="001C45DC">
        <w:rPr>
          <w:rFonts w:eastAsia="SimSun" w:cs="Mangal"/>
          <w:bCs/>
          <w:kern w:val="1"/>
          <w:lang w:eastAsia="hi-IN" w:bidi="hi-IN"/>
        </w:rPr>
        <w:t xml:space="preserve">, Bowman, </w:t>
      </w:r>
      <w:proofErr w:type="spellStart"/>
      <w:r w:rsidR="001C45DC">
        <w:rPr>
          <w:rFonts w:eastAsia="SimSun" w:cs="Mangal"/>
          <w:bCs/>
          <w:kern w:val="1"/>
          <w:lang w:eastAsia="hi-IN" w:bidi="hi-IN"/>
        </w:rPr>
        <w:t>Wyant</w:t>
      </w:r>
      <w:proofErr w:type="spellEnd"/>
      <w:r w:rsidR="001C45DC">
        <w:rPr>
          <w:rFonts w:eastAsia="SimSun" w:cs="Mangal"/>
          <w:bCs/>
          <w:kern w:val="1"/>
          <w:lang w:eastAsia="hi-IN" w:bidi="hi-IN"/>
        </w:rPr>
        <w:t xml:space="preserve">, </w:t>
      </w:r>
      <w:r w:rsidR="006F428C">
        <w:rPr>
          <w:rFonts w:eastAsia="SimSun" w:cs="Mangal"/>
          <w:bCs/>
          <w:kern w:val="1"/>
          <w:lang w:eastAsia="hi-IN" w:bidi="hi-IN"/>
        </w:rPr>
        <w:t>Kaplan</w:t>
      </w:r>
      <w:r w:rsidR="00526A67">
        <w:rPr>
          <w:rFonts w:eastAsia="SimSun" w:cs="Mangal"/>
          <w:bCs/>
          <w:kern w:val="1"/>
          <w:lang w:eastAsia="hi-IN" w:bidi="hi-IN"/>
        </w:rPr>
        <w:t xml:space="preserve">, </w:t>
      </w:r>
      <w:proofErr w:type="gramStart"/>
      <w:r w:rsidR="00526A67">
        <w:rPr>
          <w:rFonts w:eastAsia="SimSun" w:cs="Mangal"/>
          <w:bCs/>
          <w:kern w:val="1"/>
          <w:lang w:eastAsia="hi-IN" w:bidi="hi-IN"/>
        </w:rPr>
        <w:t>Alt</w:t>
      </w:r>
      <w:proofErr w:type="gramEnd"/>
      <w:r w:rsidR="00526A67">
        <w:rPr>
          <w:rFonts w:eastAsia="SimSun" w:cs="Mangal"/>
          <w:bCs/>
          <w:kern w:val="1"/>
          <w:lang w:eastAsia="hi-IN" w:bidi="hi-IN"/>
        </w:rPr>
        <w:t>.</w:t>
      </w:r>
      <w:r w:rsidR="006974E4" w:rsidRPr="006974E4">
        <w:rPr>
          <w:rFonts w:eastAsia="SimSun" w:cs="Mangal"/>
          <w:bCs/>
          <w:kern w:val="1"/>
          <w:lang w:eastAsia="hi-IN" w:bidi="hi-IN"/>
        </w:rPr>
        <w:t xml:space="preserve"> </w:t>
      </w:r>
    </w:p>
    <w:p w:rsidR="00887F7C" w:rsidRDefault="0042725E" w:rsidP="0042725E">
      <w:pPr>
        <w:ind w:left="1418" w:hanging="1418"/>
        <w:rPr>
          <w:b/>
          <w:bCs/>
          <w:szCs w:val="22"/>
        </w:rPr>
      </w:pPr>
      <w:r>
        <w:rPr>
          <w:b/>
          <w:bCs/>
          <w:szCs w:val="22"/>
        </w:rPr>
        <w:t xml:space="preserve"> </w:t>
      </w:r>
    </w:p>
    <w:p w:rsidR="006F428C" w:rsidRPr="006F428C" w:rsidRDefault="006F428C" w:rsidP="00455289">
      <w:pPr>
        <w:pStyle w:val="BodyText"/>
        <w:rPr>
          <w:b w:val="0"/>
        </w:rPr>
      </w:pPr>
      <w:r w:rsidRPr="006F428C">
        <w:t xml:space="preserve">ZBA – 0981– </w:t>
      </w:r>
      <w:r w:rsidRPr="006F428C">
        <w:rPr>
          <w:b w:val="0"/>
        </w:rPr>
        <w:t>Request of Woodward – 8 Upper Church Hill Road, for Special Exception for Expansion of Nonconforming Dwelling, Zoning Regulation Section(s) 11.6.1 (minimum setback &amp; yard dimensions) for two additions to existing dwelling and dormers.</w:t>
      </w:r>
    </w:p>
    <w:p w:rsidR="00BA375A" w:rsidRPr="006F428C" w:rsidRDefault="00BA375A" w:rsidP="00455289">
      <w:pPr>
        <w:pStyle w:val="BodyText"/>
        <w:rPr>
          <w:b w:val="0"/>
        </w:rPr>
      </w:pPr>
    </w:p>
    <w:p w:rsidR="001A4B08" w:rsidRDefault="000975FA" w:rsidP="00455289">
      <w:pPr>
        <w:pStyle w:val="BodyText"/>
        <w:rPr>
          <w:b w:val="0"/>
        </w:rPr>
      </w:pPr>
      <w:r>
        <w:rPr>
          <w:b w:val="0"/>
        </w:rPr>
        <w:t>Mr. Thorne of Rod Thorne Home Design represented Mr. Woodward as he intends on buying the house.  He apologized for the late submission of changes to the original plans.  Mr. Thorne said the house was originally built as a saltbox in the 1850’s</w:t>
      </w:r>
      <w:r w:rsidR="00497C68">
        <w:rPr>
          <w:b w:val="0"/>
        </w:rPr>
        <w:t xml:space="preserve">. </w:t>
      </w:r>
      <w:r w:rsidR="00300ADA">
        <w:rPr>
          <w:b w:val="0"/>
        </w:rPr>
        <w:t>I</w:t>
      </w:r>
      <w:r>
        <w:rPr>
          <w:b w:val="0"/>
        </w:rPr>
        <w:t xml:space="preserve">t burned down in the late 1940’s and rebuilt as a cape.  It was </w:t>
      </w:r>
      <w:r w:rsidR="00300ADA">
        <w:rPr>
          <w:b w:val="0"/>
        </w:rPr>
        <w:t xml:space="preserve">previously </w:t>
      </w:r>
      <w:r>
        <w:rPr>
          <w:b w:val="0"/>
        </w:rPr>
        <w:t xml:space="preserve">given a couple of exceptions to build additions.  Mr. Thorne at first thought he could fix the house but in order to do it justice he decided to reverse what had been done to the house.  The proposed plans call for removing the additions and raising the roof </w:t>
      </w:r>
      <w:r w:rsidR="00E468F9">
        <w:rPr>
          <w:b w:val="0"/>
        </w:rPr>
        <w:t xml:space="preserve">approximately 4 feet </w:t>
      </w:r>
      <w:r>
        <w:rPr>
          <w:b w:val="0"/>
        </w:rPr>
        <w:t>to give the impression of a saltbox effect.</w:t>
      </w:r>
      <w:r w:rsidR="00E468F9">
        <w:rPr>
          <w:b w:val="0"/>
        </w:rPr>
        <w:t xml:space="preserve">  The </w:t>
      </w:r>
      <w:r w:rsidR="00300ADA">
        <w:rPr>
          <w:b w:val="0"/>
        </w:rPr>
        <w:t xml:space="preserve">proposed </w:t>
      </w:r>
      <w:r w:rsidR="00E468F9">
        <w:rPr>
          <w:b w:val="0"/>
        </w:rPr>
        <w:t xml:space="preserve">new garage will be beyond the 50 foot setback.  The house will be bigger but some of the nonconformities will be removed.  Mr. Thorne stated the existing ridgeline is 20 feet </w:t>
      </w:r>
      <w:r w:rsidR="00300ADA">
        <w:rPr>
          <w:b w:val="0"/>
        </w:rPr>
        <w:t xml:space="preserve">high </w:t>
      </w:r>
      <w:r w:rsidR="00E468F9">
        <w:rPr>
          <w:b w:val="0"/>
        </w:rPr>
        <w:t>and the proposed ridge will be 24 feet.  The commissioners looked at the plans submitted on 12/17/14 and 12/18/14.</w:t>
      </w:r>
      <w:r w:rsidR="00C95E09">
        <w:rPr>
          <w:b w:val="0"/>
        </w:rPr>
        <w:t xml:space="preserve">  </w:t>
      </w:r>
      <w:r w:rsidR="00D72CE9">
        <w:rPr>
          <w:b w:val="0"/>
        </w:rPr>
        <w:t xml:space="preserve">Mr. Bowman asked for a site plan but an updated one had not been submitted.  </w:t>
      </w:r>
      <w:r w:rsidR="00C95E09">
        <w:rPr>
          <w:b w:val="0"/>
        </w:rPr>
        <w:t>There was a</w:t>
      </w:r>
      <w:r w:rsidR="00D72CE9">
        <w:rPr>
          <w:b w:val="0"/>
        </w:rPr>
        <w:t xml:space="preserve"> brief </w:t>
      </w:r>
      <w:r w:rsidR="00C95E09">
        <w:rPr>
          <w:b w:val="0"/>
        </w:rPr>
        <w:t>discussion on lot coverage.</w:t>
      </w:r>
      <w:r w:rsidR="00D72CE9">
        <w:rPr>
          <w:b w:val="0"/>
        </w:rPr>
        <w:t xml:space="preserve">  </w:t>
      </w:r>
      <w:r w:rsidR="002473D7">
        <w:rPr>
          <w:b w:val="0"/>
        </w:rPr>
        <w:t xml:space="preserve">One of the drawings submitted looked like the property consisted of two lots.  Mr. </w:t>
      </w:r>
      <w:proofErr w:type="spellStart"/>
      <w:r w:rsidR="002473D7">
        <w:rPr>
          <w:b w:val="0"/>
        </w:rPr>
        <w:t>Ajello</w:t>
      </w:r>
      <w:proofErr w:type="spellEnd"/>
      <w:r w:rsidR="002473D7">
        <w:rPr>
          <w:b w:val="0"/>
        </w:rPr>
        <w:t xml:space="preserve"> confirmed the property is one lot with a total of 9.75 acres </w:t>
      </w:r>
      <w:r w:rsidR="00300ADA">
        <w:rPr>
          <w:b w:val="0"/>
        </w:rPr>
        <w:t xml:space="preserve">and </w:t>
      </w:r>
      <w:r w:rsidR="002473D7">
        <w:rPr>
          <w:b w:val="0"/>
        </w:rPr>
        <w:t xml:space="preserve">there is no issue </w:t>
      </w:r>
      <w:r w:rsidR="003D1665">
        <w:rPr>
          <w:b w:val="0"/>
        </w:rPr>
        <w:t xml:space="preserve">with </w:t>
      </w:r>
      <w:r w:rsidR="002473D7">
        <w:rPr>
          <w:b w:val="0"/>
        </w:rPr>
        <w:t>lot coverage.</w:t>
      </w:r>
    </w:p>
    <w:p w:rsidR="000975FA" w:rsidRDefault="000975FA" w:rsidP="00455289">
      <w:pPr>
        <w:pStyle w:val="BodyText"/>
        <w:rPr>
          <w:b w:val="0"/>
        </w:rPr>
      </w:pPr>
    </w:p>
    <w:p w:rsidR="000975FA" w:rsidRDefault="000975FA" w:rsidP="00455289">
      <w:pPr>
        <w:pStyle w:val="BodyText"/>
        <w:rPr>
          <w:b w:val="0"/>
        </w:rPr>
      </w:pPr>
    </w:p>
    <w:p w:rsidR="002473D7" w:rsidRPr="002473D7" w:rsidRDefault="001A4B08" w:rsidP="00455289">
      <w:pPr>
        <w:ind w:left="1418" w:hanging="1418"/>
        <w:rPr>
          <w:rFonts w:eastAsia="SimSun" w:cs="Mangal"/>
          <w:bCs/>
          <w:kern w:val="1"/>
          <w:lang w:eastAsia="hi-IN" w:bidi="hi-IN"/>
        </w:rPr>
      </w:pPr>
      <w:r w:rsidRPr="001A4B08">
        <w:rPr>
          <w:rFonts w:eastAsia="SimSun" w:cs="Mangal"/>
          <w:b/>
          <w:bCs/>
          <w:kern w:val="1"/>
          <w:lang w:eastAsia="hi-IN" w:bidi="hi-IN"/>
        </w:rPr>
        <w:t>Motion:</w:t>
      </w:r>
      <w:r w:rsidRPr="001A4B08">
        <w:rPr>
          <w:rFonts w:eastAsia="SimSun" w:cs="Mangal"/>
          <w:b/>
          <w:bCs/>
          <w:kern w:val="1"/>
          <w:lang w:eastAsia="hi-IN" w:bidi="hi-IN"/>
        </w:rPr>
        <w:tab/>
      </w:r>
      <w:r w:rsidR="002473D7" w:rsidRPr="002473D7">
        <w:rPr>
          <w:rFonts w:eastAsia="SimSun" w:cs="Mangal"/>
          <w:kern w:val="1"/>
          <w:lang w:eastAsia="hi-IN" w:bidi="hi-IN"/>
        </w:rPr>
        <w:t xml:space="preserve">to close the Public Hearing for </w:t>
      </w:r>
      <w:r w:rsidR="002473D7" w:rsidRPr="002473D7">
        <w:rPr>
          <w:rFonts w:eastAsia="SimSun" w:cs="Mangal"/>
          <w:b/>
          <w:bCs/>
          <w:kern w:val="1"/>
          <w:lang w:eastAsia="hi-IN" w:bidi="hi-IN"/>
        </w:rPr>
        <w:t xml:space="preserve">ZBA – 0981– </w:t>
      </w:r>
      <w:r w:rsidR="002473D7" w:rsidRPr="002473D7">
        <w:rPr>
          <w:rFonts w:eastAsia="SimSun" w:cs="Mangal"/>
          <w:bCs/>
          <w:kern w:val="1"/>
          <w:lang w:eastAsia="hi-IN" w:bidi="hi-IN"/>
        </w:rPr>
        <w:t xml:space="preserve">Request of Woodward – 8 Upper Church Hill Road, for Special Exception for Expansion of Nonconforming Dwelling, Zoning Regulation Section(s) 11.6.1 (minimum setback &amp; yard dimensions) for two additions to existing dwelling and increased volume by Mr. Catlin, seconded by Mr. </w:t>
      </w:r>
      <w:proofErr w:type="spellStart"/>
      <w:r w:rsidR="002473D7" w:rsidRPr="002473D7">
        <w:rPr>
          <w:rFonts w:eastAsia="SimSun" w:cs="Mangal"/>
          <w:bCs/>
          <w:kern w:val="1"/>
          <w:lang w:eastAsia="hi-IN" w:bidi="hi-IN"/>
        </w:rPr>
        <w:t>Wyant</w:t>
      </w:r>
      <w:proofErr w:type="spellEnd"/>
      <w:r w:rsidR="002473D7" w:rsidRPr="002473D7">
        <w:rPr>
          <w:rFonts w:eastAsia="SimSun" w:cs="Mangal"/>
          <w:bCs/>
          <w:kern w:val="1"/>
          <w:lang w:eastAsia="hi-IN" w:bidi="hi-IN"/>
        </w:rPr>
        <w:t>, passed 5 - 0.</w:t>
      </w:r>
    </w:p>
    <w:p w:rsidR="001A4B08" w:rsidRDefault="001A4B08" w:rsidP="00455289">
      <w:pPr>
        <w:widowControl w:val="0"/>
        <w:ind w:left="1418" w:hanging="1418"/>
        <w:rPr>
          <w:b/>
        </w:rPr>
      </w:pPr>
    </w:p>
    <w:p w:rsidR="00217D0F" w:rsidRDefault="00217D0F" w:rsidP="00455289">
      <w:pPr>
        <w:pStyle w:val="BodyText"/>
        <w:rPr>
          <w:b w:val="0"/>
        </w:rPr>
      </w:pPr>
      <w:r>
        <w:rPr>
          <w:b w:val="0"/>
        </w:rPr>
        <w:lastRenderedPageBreak/>
        <w:t>Deliberation and Action on ZBA-09</w:t>
      </w:r>
      <w:r w:rsidR="002473D7">
        <w:rPr>
          <w:b w:val="0"/>
        </w:rPr>
        <w:t>81</w:t>
      </w:r>
      <w:r>
        <w:rPr>
          <w:b w:val="0"/>
        </w:rPr>
        <w:t>:</w:t>
      </w:r>
    </w:p>
    <w:p w:rsidR="003A0E33" w:rsidRDefault="003D1665" w:rsidP="00455289">
      <w:pPr>
        <w:pStyle w:val="BodyText"/>
        <w:rPr>
          <w:b w:val="0"/>
        </w:rPr>
      </w:pPr>
      <w:proofErr w:type="spellStart"/>
      <w:r>
        <w:rPr>
          <w:b w:val="0"/>
        </w:rPr>
        <w:t>Mr.Catlin</w:t>
      </w:r>
      <w:proofErr w:type="spellEnd"/>
      <w:r>
        <w:rPr>
          <w:b w:val="0"/>
        </w:rPr>
        <w:t xml:space="preserve"> said the structure is fairly modest with some increase in volume but the applicant is reducing some nonconformities, they are moving the garage out of the setback and the structure is in keeping with the architectural style of the neighborhood.  </w:t>
      </w:r>
      <w:r w:rsidR="00F57A03">
        <w:rPr>
          <w:b w:val="0"/>
        </w:rPr>
        <w:t xml:space="preserve">Mr. </w:t>
      </w:r>
      <w:proofErr w:type="spellStart"/>
      <w:r w:rsidR="00F57A03">
        <w:rPr>
          <w:b w:val="0"/>
        </w:rPr>
        <w:t>Wyant</w:t>
      </w:r>
      <w:proofErr w:type="spellEnd"/>
      <w:r w:rsidR="00F57A03">
        <w:rPr>
          <w:b w:val="0"/>
        </w:rPr>
        <w:t xml:space="preserve"> said what was presented was reasonable.  He also agreed with Mr. Catlin</w:t>
      </w:r>
      <w:r w:rsidR="00300ADA">
        <w:rPr>
          <w:b w:val="0"/>
        </w:rPr>
        <w:t>’</w:t>
      </w:r>
      <w:r w:rsidR="00F57A03">
        <w:rPr>
          <w:b w:val="0"/>
        </w:rPr>
        <w:t>s comments</w:t>
      </w:r>
      <w:r w:rsidR="00300ADA">
        <w:rPr>
          <w:b w:val="0"/>
        </w:rPr>
        <w:t xml:space="preserve"> and said i</w:t>
      </w:r>
      <w:r w:rsidR="00F57A03">
        <w:rPr>
          <w:b w:val="0"/>
        </w:rPr>
        <w:t xml:space="preserve">t fits the scope of the special exception request and </w:t>
      </w:r>
      <w:r w:rsidR="00300ADA">
        <w:rPr>
          <w:b w:val="0"/>
        </w:rPr>
        <w:t xml:space="preserve">so </w:t>
      </w:r>
      <w:r w:rsidR="00F57A03">
        <w:rPr>
          <w:b w:val="0"/>
        </w:rPr>
        <w:t xml:space="preserve">he supported it.  Ms. Roberts stated this was a good example of what the special exception clause was written for.  She also appreciated that Mr. Thorne had proposed removing the part of the house that is closest to the road.  Mr. Bowman agreed with what was said previously but he would have liked to have had the updated information prior to the meeting.  Ms. Kaplan agreed with other commissioners, especially Mr. </w:t>
      </w:r>
      <w:proofErr w:type="spellStart"/>
      <w:proofErr w:type="gramStart"/>
      <w:r w:rsidR="00F57A03">
        <w:rPr>
          <w:b w:val="0"/>
        </w:rPr>
        <w:t>Catlins</w:t>
      </w:r>
      <w:proofErr w:type="spellEnd"/>
      <w:proofErr w:type="gramEnd"/>
      <w:r w:rsidR="00F57A03">
        <w:rPr>
          <w:b w:val="0"/>
        </w:rPr>
        <w:t xml:space="preserve"> comments.  She also reminded them the approval of the commission would be contingent on Mr. Thorne obtaining an updated formal site plan for the file.</w:t>
      </w:r>
    </w:p>
    <w:p w:rsidR="003A0E33" w:rsidRDefault="003A0E33" w:rsidP="00455289">
      <w:pPr>
        <w:pStyle w:val="BodyText"/>
        <w:rPr>
          <w:b w:val="0"/>
        </w:rPr>
      </w:pPr>
    </w:p>
    <w:p w:rsidR="00765B4D" w:rsidRDefault="00765B4D" w:rsidP="00455289">
      <w:pPr>
        <w:pStyle w:val="BodyText"/>
        <w:rPr>
          <w:b w:val="0"/>
        </w:rPr>
      </w:pPr>
    </w:p>
    <w:p w:rsidR="003D1665" w:rsidRPr="003D1665" w:rsidRDefault="00765B4D" w:rsidP="00455289">
      <w:pPr>
        <w:ind w:left="1418" w:hanging="1418"/>
        <w:rPr>
          <w:rFonts w:eastAsia="SimSun" w:cs="Mangal"/>
          <w:kern w:val="1"/>
          <w:lang w:eastAsia="hi-IN" w:bidi="hi-IN"/>
        </w:rPr>
      </w:pPr>
      <w:r w:rsidRPr="00765B4D">
        <w:rPr>
          <w:rFonts w:eastAsia="SimSun" w:cs="Mangal"/>
          <w:b/>
          <w:bCs/>
          <w:kern w:val="1"/>
          <w:lang w:eastAsia="hi-IN" w:bidi="hi-IN"/>
        </w:rPr>
        <w:t>Motion:</w:t>
      </w:r>
      <w:r w:rsidRPr="00765B4D">
        <w:rPr>
          <w:rFonts w:eastAsia="SimSun" w:cs="Mangal"/>
          <w:b/>
          <w:bCs/>
          <w:kern w:val="1"/>
          <w:lang w:eastAsia="hi-IN" w:bidi="hi-IN"/>
        </w:rPr>
        <w:tab/>
      </w:r>
      <w:r w:rsidR="003D1665" w:rsidRPr="003D1665">
        <w:rPr>
          <w:rFonts w:eastAsia="SimSun" w:cs="Mangal"/>
          <w:bCs/>
          <w:kern w:val="1"/>
          <w:lang w:eastAsia="hi-IN" w:bidi="hi-IN"/>
        </w:rPr>
        <w:t>to approve</w:t>
      </w:r>
      <w:r w:rsidR="003D1665" w:rsidRPr="003D1665">
        <w:rPr>
          <w:rFonts w:eastAsia="SimSun" w:cs="Mangal"/>
          <w:b/>
          <w:bCs/>
          <w:kern w:val="1"/>
          <w:lang w:eastAsia="hi-IN" w:bidi="hi-IN"/>
        </w:rPr>
        <w:t xml:space="preserve"> ZBA – 0981– </w:t>
      </w:r>
      <w:r w:rsidR="003D1665" w:rsidRPr="003D1665">
        <w:rPr>
          <w:rFonts w:eastAsia="SimSun" w:cs="Mangal"/>
          <w:kern w:val="1"/>
          <w:lang w:eastAsia="hi-IN" w:bidi="hi-IN"/>
        </w:rPr>
        <w:t>Request of Woodward – 8 Upper Church Hill Road, for Special Exception for Expansion of Nonconforming Dwelling, Zoning Regulation Section(s) 11.6.1 (minimum setback &amp; yard dimensions) for increased volume and the changes indicated on drawings dated 12/17/14 &amp; 12/18/14 and approval is contingent on having a revised complete site plan filed,</w:t>
      </w:r>
      <w:r w:rsidR="00300ADA">
        <w:rPr>
          <w:rFonts w:eastAsia="SimSun" w:cs="Mangal"/>
          <w:kern w:val="1"/>
          <w:lang w:eastAsia="hi-IN" w:bidi="hi-IN"/>
        </w:rPr>
        <w:t xml:space="preserve"> by Ms. Roberts, seconded by Mr. Catlin,</w:t>
      </w:r>
      <w:r w:rsidR="003D1665" w:rsidRPr="003D1665">
        <w:rPr>
          <w:rFonts w:eastAsia="SimSun" w:cs="Mangal"/>
          <w:kern w:val="1"/>
          <w:lang w:eastAsia="hi-IN" w:bidi="hi-IN"/>
        </w:rPr>
        <w:t xml:space="preserve"> passed 5 – 0 vote.</w:t>
      </w:r>
    </w:p>
    <w:p w:rsidR="00765B4D" w:rsidRDefault="00765B4D" w:rsidP="00455289">
      <w:pPr>
        <w:pStyle w:val="BodyText"/>
        <w:rPr>
          <w:b w:val="0"/>
        </w:rPr>
      </w:pPr>
    </w:p>
    <w:p w:rsidR="00F47A75" w:rsidRDefault="00F47A75" w:rsidP="00455289">
      <w:pPr>
        <w:widowControl w:val="0"/>
        <w:rPr>
          <w:bCs/>
        </w:rPr>
      </w:pPr>
    </w:p>
    <w:p w:rsidR="00F47A75" w:rsidRDefault="00F47A75" w:rsidP="00455289">
      <w:pPr>
        <w:widowControl w:val="0"/>
        <w:rPr>
          <w:bCs/>
        </w:rPr>
      </w:pPr>
    </w:p>
    <w:p w:rsidR="00F47A75" w:rsidRDefault="00F47A75" w:rsidP="00455289">
      <w:pPr>
        <w:widowControl w:val="0"/>
        <w:rPr>
          <w:bCs/>
        </w:rPr>
      </w:pPr>
    </w:p>
    <w:p w:rsidR="00F47A75" w:rsidRDefault="00F47A75" w:rsidP="00455289">
      <w:pPr>
        <w:widowControl w:val="0"/>
        <w:rPr>
          <w:bCs/>
        </w:rPr>
      </w:pPr>
    </w:p>
    <w:p w:rsidR="00F47A75" w:rsidRDefault="00F47A75" w:rsidP="00455289">
      <w:pPr>
        <w:widowControl w:val="0"/>
        <w:rPr>
          <w:b/>
          <w:bCs/>
        </w:rPr>
      </w:pPr>
      <w:r>
        <w:rPr>
          <w:b/>
          <w:bCs/>
        </w:rPr>
        <w:t>Other Business</w:t>
      </w:r>
    </w:p>
    <w:p w:rsidR="00F47A75" w:rsidRDefault="00F47A75" w:rsidP="00455289">
      <w:pPr>
        <w:widowControl w:val="0"/>
        <w:rPr>
          <w:b/>
          <w:bCs/>
        </w:rPr>
      </w:pPr>
    </w:p>
    <w:p w:rsidR="00B04080" w:rsidRDefault="00325F20" w:rsidP="00455289">
      <w:pPr>
        <w:widowControl w:val="0"/>
        <w:rPr>
          <w:bCs/>
        </w:rPr>
      </w:pPr>
      <w:r>
        <w:rPr>
          <w:bCs/>
        </w:rPr>
        <w:t xml:space="preserve">Mr. </w:t>
      </w:r>
      <w:proofErr w:type="spellStart"/>
      <w:r>
        <w:rPr>
          <w:bCs/>
        </w:rPr>
        <w:t>Ajello</w:t>
      </w:r>
      <w:proofErr w:type="spellEnd"/>
      <w:r>
        <w:rPr>
          <w:bCs/>
        </w:rPr>
        <w:t xml:space="preserve"> addressed the commission with two enforcement actions he had been following that of Mr. </w:t>
      </w:r>
      <w:proofErr w:type="spellStart"/>
      <w:r>
        <w:rPr>
          <w:bCs/>
        </w:rPr>
        <w:t>Carre</w:t>
      </w:r>
      <w:r w:rsidR="00505E31">
        <w:rPr>
          <w:bCs/>
        </w:rPr>
        <w:t>i</w:t>
      </w:r>
      <w:r>
        <w:rPr>
          <w:bCs/>
        </w:rPr>
        <w:t>ra</w:t>
      </w:r>
      <w:proofErr w:type="spellEnd"/>
      <w:r>
        <w:rPr>
          <w:bCs/>
        </w:rPr>
        <w:t xml:space="preserve"> </w:t>
      </w:r>
      <w:proofErr w:type="gramStart"/>
      <w:r w:rsidR="006113DE">
        <w:rPr>
          <w:bCs/>
        </w:rPr>
        <w:t>( 19</w:t>
      </w:r>
      <w:proofErr w:type="gramEnd"/>
      <w:r w:rsidR="006113DE">
        <w:rPr>
          <w:bCs/>
        </w:rPr>
        <w:t xml:space="preserve"> New Preston Hill Rd.) </w:t>
      </w:r>
      <w:r>
        <w:rPr>
          <w:bCs/>
        </w:rPr>
        <w:t xml:space="preserve">and Mr. </w:t>
      </w:r>
      <w:proofErr w:type="spellStart"/>
      <w:r>
        <w:rPr>
          <w:bCs/>
        </w:rPr>
        <w:t>Teh</w:t>
      </w:r>
      <w:proofErr w:type="spellEnd"/>
      <w:r w:rsidR="006113DE">
        <w:rPr>
          <w:bCs/>
        </w:rPr>
        <w:t xml:space="preserve"> (8 Kirby Rd.)</w:t>
      </w:r>
      <w:r w:rsidR="00505E31">
        <w:rPr>
          <w:bCs/>
        </w:rPr>
        <w:t xml:space="preserve">.  </w:t>
      </w:r>
      <w:r w:rsidR="006113DE">
        <w:rPr>
          <w:bCs/>
        </w:rPr>
        <w:t xml:space="preserve">The ZEO followed Mr. </w:t>
      </w:r>
      <w:proofErr w:type="spellStart"/>
      <w:r w:rsidR="006113DE">
        <w:rPr>
          <w:bCs/>
        </w:rPr>
        <w:t>Carriera</w:t>
      </w:r>
      <w:proofErr w:type="spellEnd"/>
      <w:r w:rsidR="006113DE">
        <w:rPr>
          <w:bCs/>
        </w:rPr>
        <w:t xml:space="preserve"> through the </w:t>
      </w:r>
      <w:r w:rsidR="009075D4">
        <w:rPr>
          <w:bCs/>
        </w:rPr>
        <w:t xml:space="preserve">application </w:t>
      </w:r>
      <w:r w:rsidR="006113DE">
        <w:rPr>
          <w:bCs/>
        </w:rPr>
        <w:t xml:space="preserve">process. The building has been completed.  A revision </w:t>
      </w:r>
      <w:r w:rsidR="009075D4">
        <w:rPr>
          <w:bCs/>
        </w:rPr>
        <w:t>of</w:t>
      </w:r>
      <w:r w:rsidR="006113DE">
        <w:rPr>
          <w:bCs/>
        </w:rPr>
        <w:t xml:space="preserve"> the variance was filed and </w:t>
      </w:r>
      <w:r w:rsidR="009075D4">
        <w:rPr>
          <w:bCs/>
        </w:rPr>
        <w:t xml:space="preserve">Mr. </w:t>
      </w:r>
      <w:proofErr w:type="spellStart"/>
      <w:r w:rsidR="006113DE">
        <w:rPr>
          <w:bCs/>
        </w:rPr>
        <w:t>Carriera</w:t>
      </w:r>
      <w:proofErr w:type="spellEnd"/>
      <w:r w:rsidR="006113DE">
        <w:rPr>
          <w:bCs/>
        </w:rPr>
        <w:t xml:space="preserve"> received a certificate of zoning compliance</w:t>
      </w:r>
      <w:r w:rsidR="009075D4">
        <w:rPr>
          <w:bCs/>
        </w:rPr>
        <w:t xml:space="preserve">. </w:t>
      </w:r>
      <w:r w:rsidR="006113DE">
        <w:rPr>
          <w:bCs/>
        </w:rPr>
        <w:t xml:space="preserve">  Mr. </w:t>
      </w:r>
      <w:proofErr w:type="spellStart"/>
      <w:r w:rsidR="006113DE">
        <w:rPr>
          <w:bCs/>
        </w:rPr>
        <w:t>Ajello</w:t>
      </w:r>
      <w:proofErr w:type="spellEnd"/>
      <w:r w:rsidR="006113DE">
        <w:rPr>
          <w:bCs/>
        </w:rPr>
        <w:t xml:space="preserve"> recently visited Mr. </w:t>
      </w:r>
      <w:proofErr w:type="spellStart"/>
      <w:r w:rsidR="006113DE">
        <w:rPr>
          <w:bCs/>
        </w:rPr>
        <w:t>Teh’s</w:t>
      </w:r>
      <w:proofErr w:type="spellEnd"/>
      <w:r w:rsidR="006113DE">
        <w:rPr>
          <w:bCs/>
        </w:rPr>
        <w:t xml:space="preserve"> property and he passed around a photo of the installed AC units.  He has written Mr. </w:t>
      </w:r>
      <w:proofErr w:type="spellStart"/>
      <w:r w:rsidR="001C7A08">
        <w:rPr>
          <w:bCs/>
        </w:rPr>
        <w:t>Teh</w:t>
      </w:r>
      <w:proofErr w:type="spellEnd"/>
      <w:r w:rsidR="001C7A08">
        <w:rPr>
          <w:bCs/>
        </w:rPr>
        <w:t xml:space="preserve"> because to date he has not filed the Variance with the Town Clerk</w:t>
      </w:r>
      <w:r w:rsidR="009075D4">
        <w:rPr>
          <w:bCs/>
        </w:rPr>
        <w:t>,</w:t>
      </w:r>
      <w:r w:rsidR="001C7A08">
        <w:rPr>
          <w:bCs/>
        </w:rPr>
        <w:t xml:space="preserve"> </w:t>
      </w:r>
      <w:r w:rsidR="009075D4">
        <w:rPr>
          <w:bCs/>
        </w:rPr>
        <w:t xml:space="preserve">has </w:t>
      </w:r>
      <w:r w:rsidR="001C7A08">
        <w:rPr>
          <w:bCs/>
        </w:rPr>
        <w:t>failed to complete his Zoning application</w:t>
      </w:r>
      <w:r w:rsidR="009075D4">
        <w:rPr>
          <w:bCs/>
        </w:rPr>
        <w:t xml:space="preserve"> and</w:t>
      </w:r>
      <w:bookmarkStart w:id="0" w:name="_GoBack"/>
      <w:bookmarkEnd w:id="0"/>
      <w:r w:rsidR="001C7A08">
        <w:rPr>
          <w:bCs/>
        </w:rPr>
        <w:t xml:space="preserve"> has </w:t>
      </w:r>
      <w:r w:rsidR="009075D4">
        <w:rPr>
          <w:bCs/>
        </w:rPr>
        <w:t>not</w:t>
      </w:r>
      <w:r w:rsidR="001C7A08">
        <w:rPr>
          <w:bCs/>
        </w:rPr>
        <w:t xml:space="preserve"> submitted an as</w:t>
      </w:r>
      <w:r w:rsidR="008011E2">
        <w:rPr>
          <w:bCs/>
        </w:rPr>
        <w:t>-</w:t>
      </w:r>
      <w:r w:rsidR="001C7A08">
        <w:rPr>
          <w:bCs/>
        </w:rPr>
        <w:t>built.</w:t>
      </w:r>
    </w:p>
    <w:p w:rsidR="001C7A08" w:rsidRDefault="001C7A08" w:rsidP="00455289">
      <w:pPr>
        <w:widowControl w:val="0"/>
        <w:rPr>
          <w:bCs/>
        </w:rPr>
      </w:pPr>
    </w:p>
    <w:p w:rsidR="001C7A08" w:rsidRDefault="001C7A08" w:rsidP="00455289">
      <w:pPr>
        <w:widowControl w:val="0"/>
        <w:rPr>
          <w:bCs/>
        </w:rPr>
      </w:pPr>
    </w:p>
    <w:p w:rsidR="001C7A08" w:rsidRPr="00196059" w:rsidRDefault="001C7A08" w:rsidP="00455289">
      <w:pPr>
        <w:widowControl w:val="0"/>
        <w:rPr>
          <w:b/>
          <w:bCs/>
        </w:rPr>
      </w:pPr>
      <w:r>
        <w:rPr>
          <w:bCs/>
        </w:rPr>
        <w:t xml:space="preserve">The 2015 </w:t>
      </w:r>
      <w:r w:rsidR="00196059">
        <w:rPr>
          <w:bCs/>
        </w:rPr>
        <w:t>calendar</w:t>
      </w:r>
      <w:r>
        <w:rPr>
          <w:bCs/>
        </w:rPr>
        <w:t xml:space="preserve"> was submitted and approved by the commissioners</w:t>
      </w:r>
      <w:r w:rsidR="00196059">
        <w:rPr>
          <w:bCs/>
        </w:rPr>
        <w:t xml:space="preserve">.  A brief discussion on how to write up when a motion is approved but the variance is denied.  It was decided to </w:t>
      </w:r>
      <w:r w:rsidR="00196059" w:rsidRPr="00196059">
        <w:rPr>
          <w:bCs/>
        </w:rPr>
        <w:t>bold</w:t>
      </w:r>
      <w:r w:rsidR="00196059">
        <w:rPr>
          <w:b/>
          <w:bCs/>
        </w:rPr>
        <w:t xml:space="preserve"> “Variance Denied”.  </w:t>
      </w:r>
      <w:r w:rsidR="00196059" w:rsidRPr="00196059">
        <w:rPr>
          <w:bCs/>
        </w:rPr>
        <w:t>It was also discussed</w:t>
      </w:r>
      <w:r w:rsidR="00196059">
        <w:rPr>
          <w:bCs/>
        </w:rPr>
        <w:t xml:space="preserve"> how to communicate to the ZBA if there are changes made to the Zoning Regulations.  The commissioners also discussed the website and the </w:t>
      </w:r>
      <w:r w:rsidR="004F0CB2">
        <w:rPr>
          <w:bCs/>
        </w:rPr>
        <w:t xml:space="preserve">difficulty with </w:t>
      </w:r>
      <w:r w:rsidR="00196059">
        <w:rPr>
          <w:bCs/>
        </w:rPr>
        <w:t>keeping it up to date.</w:t>
      </w:r>
    </w:p>
    <w:p w:rsidR="001C7A08" w:rsidRDefault="001C7A08" w:rsidP="00455289">
      <w:pPr>
        <w:widowControl w:val="0"/>
        <w:rPr>
          <w:bCs/>
        </w:rPr>
      </w:pPr>
    </w:p>
    <w:p w:rsidR="001C7A08" w:rsidRDefault="001C7A08" w:rsidP="00455289">
      <w:pPr>
        <w:widowControl w:val="0"/>
        <w:rPr>
          <w:bCs/>
        </w:rPr>
      </w:pPr>
    </w:p>
    <w:p w:rsidR="001C7A08" w:rsidRPr="00F47A75" w:rsidRDefault="001C7A08" w:rsidP="00455289">
      <w:pPr>
        <w:widowControl w:val="0"/>
        <w:ind w:left="1418" w:hanging="1418"/>
        <w:rPr>
          <w:rFonts w:eastAsia="SimSun" w:cs="Mangal"/>
          <w:kern w:val="1"/>
          <w:lang w:eastAsia="hi-IN" w:bidi="hi-IN"/>
        </w:rPr>
      </w:pPr>
      <w:r w:rsidRPr="00F47A75">
        <w:rPr>
          <w:rFonts w:eastAsia="SimSun" w:cs="Mangal"/>
          <w:b/>
          <w:bCs/>
          <w:kern w:val="1"/>
          <w:lang w:eastAsia="hi-IN" w:bidi="hi-IN"/>
        </w:rPr>
        <w:t>Motion:</w:t>
      </w:r>
      <w:r w:rsidRPr="00F47A75">
        <w:rPr>
          <w:rFonts w:eastAsia="SimSun" w:cs="Mangal"/>
          <w:b/>
          <w:bCs/>
          <w:kern w:val="1"/>
          <w:lang w:eastAsia="hi-IN" w:bidi="hi-IN"/>
        </w:rPr>
        <w:tab/>
      </w:r>
      <w:r w:rsidRPr="00F47A75">
        <w:rPr>
          <w:rFonts w:eastAsia="SimSun" w:cs="Mangal"/>
          <w:kern w:val="1"/>
          <w:lang w:eastAsia="hi-IN" w:bidi="hi-IN"/>
        </w:rPr>
        <w:t xml:space="preserve">to accept the Zoning Board of Appeals Regular Meeting Minutes of </w:t>
      </w:r>
      <w:r>
        <w:rPr>
          <w:rFonts w:eastAsia="SimSun" w:cs="Mangal"/>
          <w:kern w:val="1"/>
          <w:lang w:eastAsia="hi-IN" w:bidi="hi-IN"/>
        </w:rPr>
        <w:t>November 20</w:t>
      </w:r>
      <w:r w:rsidRPr="00F47A75">
        <w:rPr>
          <w:rFonts w:eastAsia="SimSun" w:cs="Mangal"/>
          <w:kern w:val="1"/>
          <w:lang w:eastAsia="hi-IN" w:bidi="hi-IN"/>
        </w:rPr>
        <w:t xml:space="preserve">, 2014 as submitted by Ms. Roberts, seconded by Mr. </w:t>
      </w:r>
      <w:proofErr w:type="spellStart"/>
      <w:r>
        <w:rPr>
          <w:rFonts w:eastAsia="SimSun" w:cs="Mangal"/>
          <w:kern w:val="1"/>
          <w:lang w:eastAsia="hi-IN" w:bidi="hi-IN"/>
        </w:rPr>
        <w:t>Wyant</w:t>
      </w:r>
      <w:proofErr w:type="spellEnd"/>
      <w:r w:rsidRPr="00F47A75">
        <w:rPr>
          <w:rFonts w:eastAsia="SimSun" w:cs="Mangal"/>
          <w:kern w:val="1"/>
          <w:lang w:eastAsia="hi-IN" w:bidi="hi-IN"/>
        </w:rPr>
        <w:t>, passed by 5-0 vote.</w:t>
      </w:r>
    </w:p>
    <w:p w:rsidR="001C7A08" w:rsidRDefault="001C7A08" w:rsidP="001C7A08">
      <w:pPr>
        <w:widowControl w:val="0"/>
        <w:rPr>
          <w:bCs/>
        </w:rPr>
      </w:pPr>
    </w:p>
    <w:p w:rsidR="001C7A08" w:rsidRDefault="001C7A08" w:rsidP="001C7A08">
      <w:pPr>
        <w:widowControl w:val="0"/>
        <w:rPr>
          <w:bCs/>
        </w:rPr>
      </w:pPr>
    </w:p>
    <w:p w:rsidR="001C7A08" w:rsidRDefault="001C7A08" w:rsidP="001C7A08">
      <w:pPr>
        <w:widowControl w:val="0"/>
        <w:rPr>
          <w:bCs/>
        </w:rPr>
      </w:pPr>
    </w:p>
    <w:p w:rsidR="0041199D" w:rsidRPr="0041199D" w:rsidRDefault="0041199D" w:rsidP="0041199D">
      <w:pPr>
        <w:widowControl w:val="0"/>
        <w:ind w:left="1418" w:hanging="1418"/>
        <w:rPr>
          <w:rFonts w:eastAsia="SimSun" w:cs="Mangal"/>
          <w:kern w:val="1"/>
          <w:lang w:eastAsia="hi-IN" w:bidi="hi-IN"/>
        </w:rPr>
      </w:pPr>
      <w:r w:rsidRPr="0041199D">
        <w:rPr>
          <w:rFonts w:eastAsia="SimSun" w:cs="Mangal"/>
          <w:b/>
          <w:bCs/>
          <w:kern w:val="1"/>
          <w:lang w:eastAsia="hi-IN" w:bidi="hi-IN"/>
        </w:rPr>
        <w:t>Motion:</w:t>
      </w:r>
      <w:r w:rsidRPr="0041199D">
        <w:rPr>
          <w:rFonts w:eastAsia="SimSun" w:cs="Mangal"/>
          <w:b/>
          <w:bCs/>
          <w:kern w:val="1"/>
          <w:lang w:eastAsia="hi-IN" w:bidi="hi-IN"/>
        </w:rPr>
        <w:tab/>
      </w:r>
      <w:r w:rsidRPr="0041199D">
        <w:rPr>
          <w:rFonts w:eastAsia="SimSun" w:cs="Mangal"/>
          <w:kern w:val="1"/>
          <w:lang w:eastAsia="hi-IN" w:bidi="hi-IN"/>
        </w:rPr>
        <w:t xml:space="preserve">to adjourn at </w:t>
      </w:r>
      <w:r w:rsidR="00196059">
        <w:rPr>
          <w:rFonts w:eastAsia="SimSun" w:cs="Mangal"/>
          <w:kern w:val="1"/>
          <w:lang w:eastAsia="hi-IN" w:bidi="hi-IN"/>
        </w:rPr>
        <w:t>8:25</w:t>
      </w:r>
      <w:r w:rsidRPr="0041199D">
        <w:rPr>
          <w:rFonts w:eastAsia="SimSun" w:cs="Mangal"/>
          <w:kern w:val="1"/>
          <w:lang w:eastAsia="hi-IN" w:bidi="hi-IN"/>
        </w:rPr>
        <w:t xml:space="preserve"> pm, by Ms. Roberts, seconded by Mr. Catlin.</w:t>
      </w:r>
    </w:p>
    <w:p w:rsidR="00DD574C" w:rsidRDefault="00DD574C" w:rsidP="007C67E2">
      <w:pPr>
        <w:rPr>
          <w:bCs/>
        </w:rPr>
      </w:pPr>
    </w:p>
    <w:p w:rsidR="00DD574C" w:rsidRDefault="00DD574C" w:rsidP="007C67E2">
      <w:pPr>
        <w:rPr>
          <w:bCs/>
        </w:rPr>
      </w:pPr>
    </w:p>
    <w:p w:rsidR="009C7C3D" w:rsidRDefault="009C7C3D" w:rsidP="009C7C3D">
      <w:pPr>
        <w:ind w:left="1455" w:hanging="1432"/>
      </w:pPr>
      <w:r>
        <w:rPr>
          <w:b/>
          <w:bCs/>
        </w:rPr>
        <w:t>Submitted Subject to Approval</w:t>
      </w:r>
      <w:r>
        <w:t>,</w:t>
      </w:r>
    </w:p>
    <w:p w:rsidR="00DD574C" w:rsidRDefault="00DD574C" w:rsidP="007C67E2">
      <w:pPr>
        <w:rPr>
          <w:bCs/>
        </w:rPr>
      </w:pPr>
    </w:p>
    <w:p w:rsidR="00DD574C" w:rsidRDefault="00DD574C" w:rsidP="007C67E2">
      <w:pPr>
        <w:rPr>
          <w:bCs/>
        </w:rPr>
      </w:pPr>
    </w:p>
    <w:p w:rsidR="00DD574C" w:rsidRDefault="00DD574C" w:rsidP="007C67E2">
      <w:pPr>
        <w:rPr>
          <w:bCs/>
        </w:rPr>
      </w:pPr>
    </w:p>
    <w:p w:rsidR="00DD574C" w:rsidRDefault="00DD574C" w:rsidP="007C67E2">
      <w:pPr>
        <w:rPr>
          <w:bCs/>
        </w:rPr>
      </w:pPr>
    </w:p>
    <w:p w:rsidR="00DD574C" w:rsidRDefault="00DD574C" w:rsidP="007C67E2">
      <w:pPr>
        <w:rPr>
          <w:bCs/>
        </w:rPr>
      </w:pPr>
      <w:r>
        <w:rPr>
          <w:bCs/>
        </w:rPr>
        <w:t>___________________________________</w:t>
      </w:r>
    </w:p>
    <w:p w:rsidR="00DD574C" w:rsidRDefault="00DD574C" w:rsidP="007C67E2">
      <w:pPr>
        <w:rPr>
          <w:bCs/>
        </w:rPr>
      </w:pPr>
      <w:r>
        <w:rPr>
          <w:bCs/>
        </w:rPr>
        <w:t xml:space="preserve">        Linda Nelson, Land Use Clerk</w:t>
      </w:r>
    </w:p>
    <w:p w:rsidR="004403B1" w:rsidRDefault="004403B1" w:rsidP="007C67E2">
      <w:pPr>
        <w:rPr>
          <w:bCs/>
        </w:rPr>
      </w:pPr>
    </w:p>
    <w:p w:rsidR="004403B1" w:rsidRDefault="004403B1" w:rsidP="007C67E2">
      <w:pPr>
        <w:rPr>
          <w:bCs/>
        </w:rPr>
      </w:pPr>
    </w:p>
    <w:p w:rsidR="004403B1" w:rsidRDefault="004403B1" w:rsidP="007C67E2">
      <w:pPr>
        <w:rPr>
          <w:bCs/>
        </w:rPr>
      </w:pPr>
    </w:p>
    <w:p w:rsidR="004403B1" w:rsidRDefault="004403B1" w:rsidP="007C67E2">
      <w:pPr>
        <w:rPr>
          <w:bCs/>
        </w:rPr>
      </w:pPr>
    </w:p>
    <w:p w:rsidR="004403B1" w:rsidRPr="003C6616" w:rsidRDefault="004403B1" w:rsidP="004403B1">
      <w:pPr>
        <w:ind w:left="1455" w:hanging="1432"/>
        <w:rPr>
          <w:b/>
        </w:rPr>
      </w:pPr>
      <w:r>
        <w:rPr>
          <w:b/>
        </w:rPr>
        <w:t>A recording of the meeting is available in the Land Use Office.</w:t>
      </w:r>
    </w:p>
    <w:p w:rsidR="004403B1" w:rsidRDefault="004403B1" w:rsidP="007C67E2">
      <w:pPr>
        <w:rPr>
          <w:bCs/>
        </w:rPr>
      </w:pPr>
    </w:p>
    <w:sectPr w:rsidR="004403B1" w:rsidSect="00E00057">
      <w:footerReference w:type="default" r:id="rId8"/>
      <w:footnotePr>
        <w:pos w:val="beneathText"/>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8D" w:rsidRDefault="00823E8D">
      <w:r>
        <w:separator/>
      </w:r>
    </w:p>
  </w:endnote>
  <w:endnote w:type="continuationSeparator" w:id="0">
    <w:p w:rsidR="00823E8D" w:rsidRDefault="0082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391995"/>
      <w:docPartObj>
        <w:docPartGallery w:val="Page Numbers (Bottom of Page)"/>
        <w:docPartUnique/>
      </w:docPartObj>
    </w:sdtPr>
    <w:sdtEndPr>
      <w:rPr>
        <w:noProof/>
      </w:rPr>
    </w:sdtEndPr>
    <w:sdtContent>
      <w:p w:rsidR="00424174" w:rsidRDefault="00424174">
        <w:pPr>
          <w:pStyle w:val="Footer"/>
          <w:jc w:val="center"/>
        </w:pPr>
        <w:r>
          <w:fldChar w:fldCharType="begin"/>
        </w:r>
        <w:r>
          <w:instrText xml:space="preserve"> PAGE   \* MERGEFORMAT </w:instrText>
        </w:r>
        <w:r>
          <w:fldChar w:fldCharType="separate"/>
        </w:r>
        <w:r w:rsidR="008011E2">
          <w:rPr>
            <w:noProof/>
          </w:rPr>
          <w:t>3</w:t>
        </w:r>
        <w:r>
          <w:rPr>
            <w:noProof/>
          </w:rPr>
          <w:fldChar w:fldCharType="end"/>
        </w:r>
      </w:p>
    </w:sdtContent>
  </w:sdt>
  <w:p w:rsidR="00887F7C" w:rsidRDefault="00887F7C">
    <w:pPr>
      <w:pStyle w:val="Footer"/>
      <w:ind w:right="-11"/>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8D" w:rsidRDefault="00823E8D">
      <w:r>
        <w:separator/>
      </w:r>
    </w:p>
  </w:footnote>
  <w:footnote w:type="continuationSeparator" w:id="0">
    <w:p w:rsidR="00823E8D" w:rsidRDefault="00823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C"/>
    <w:rsid w:val="00017BCD"/>
    <w:rsid w:val="00033E0D"/>
    <w:rsid w:val="00036477"/>
    <w:rsid w:val="000369C3"/>
    <w:rsid w:val="000438EF"/>
    <w:rsid w:val="00052607"/>
    <w:rsid w:val="00053E87"/>
    <w:rsid w:val="00070490"/>
    <w:rsid w:val="00073999"/>
    <w:rsid w:val="0009255B"/>
    <w:rsid w:val="000975FA"/>
    <w:rsid w:val="00103513"/>
    <w:rsid w:val="0010460F"/>
    <w:rsid w:val="00111825"/>
    <w:rsid w:val="00133C17"/>
    <w:rsid w:val="00154F13"/>
    <w:rsid w:val="0015557A"/>
    <w:rsid w:val="00156C46"/>
    <w:rsid w:val="00167C0D"/>
    <w:rsid w:val="00196059"/>
    <w:rsid w:val="00196573"/>
    <w:rsid w:val="001A4B08"/>
    <w:rsid w:val="001B263A"/>
    <w:rsid w:val="001B3C99"/>
    <w:rsid w:val="001C45DC"/>
    <w:rsid w:val="001C7A08"/>
    <w:rsid w:val="001E3C69"/>
    <w:rsid w:val="00217D0F"/>
    <w:rsid w:val="00227A8A"/>
    <w:rsid w:val="002473D7"/>
    <w:rsid w:val="00247934"/>
    <w:rsid w:val="002873D1"/>
    <w:rsid w:val="00291D96"/>
    <w:rsid w:val="002949B7"/>
    <w:rsid w:val="002B56B1"/>
    <w:rsid w:val="002B650C"/>
    <w:rsid w:val="002C73E3"/>
    <w:rsid w:val="002F3FA4"/>
    <w:rsid w:val="00300ADA"/>
    <w:rsid w:val="00303FBA"/>
    <w:rsid w:val="00305C51"/>
    <w:rsid w:val="00325F20"/>
    <w:rsid w:val="0034385D"/>
    <w:rsid w:val="00346A91"/>
    <w:rsid w:val="00376524"/>
    <w:rsid w:val="00396841"/>
    <w:rsid w:val="003A06F1"/>
    <w:rsid w:val="003A0E33"/>
    <w:rsid w:val="003B2E49"/>
    <w:rsid w:val="003B6340"/>
    <w:rsid w:val="003C6616"/>
    <w:rsid w:val="003D1665"/>
    <w:rsid w:val="003E1D36"/>
    <w:rsid w:val="003F105C"/>
    <w:rsid w:val="003F3C51"/>
    <w:rsid w:val="003F49BD"/>
    <w:rsid w:val="0041199D"/>
    <w:rsid w:val="00412A2F"/>
    <w:rsid w:val="00422A5B"/>
    <w:rsid w:val="00424174"/>
    <w:rsid w:val="0042725E"/>
    <w:rsid w:val="004403B1"/>
    <w:rsid w:val="004423F7"/>
    <w:rsid w:val="00451682"/>
    <w:rsid w:val="00455289"/>
    <w:rsid w:val="00462696"/>
    <w:rsid w:val="0048469A"/>
    <w:rsid w:val="00497C68"/>
    <w:rsid w:val="004D33BD"/>
    <w:rsid w:val="004E6449"/>
    <w:rsid w:val="004F0CB2"/>
    <w:rsid w:val="00505E31"/>
    <w:rsid w:val="00512AE8"/>
    <w:rsid w:val="00516805"/>
    <w:rsid w:val="00526A67"/>
    <w:rsid w:val="0053000D"/>
    <w:rsid w:val="005313DF"/>
    <w:rsid w:val="005679A6"/>
    <w:rsid w:val="00574336"/>
    <w:rsid w:val="00594D0A"/>
    <w:rsid w:val="00595C44"/>
    <w:rsid w:val="005B289B"/>
    <w:rsid w:val="006113DE"/>
    <w:rsid w:val="006126FF"/>
    <w:rsid w:val="00634C06"/>
    <w:rsid w:val="00666913"/>
    <w:rsid w:val="00687321"/>
    <w:rsid w:val="00693BBB"/>
    <w:rsid w:val="006974E4"/>
    <w:rsid w:val="006B3491"/>
    <w:rsid w:val="006C40D5"/>
    <w:rsid w:val="006E5B50"/>
    <w:rsid w:val="006F428C"/>
    <w:rsid w:val="0071367C"/>
    <w:rsid w:val="00723A87"/>
    <w:rsid w:val="007466B3"/>
    <w:rsid w:val="00754157"/>
    <w:rsid w:val="00765B4D"/>
    <w:rsid w:val="00777510"/>
    <w:rsid w:val="007A7D6D"/>
    <w:rsid w:val="007B61C8"/>
    <w:rsid w:val="007C67E2"/>
    <w:rsid w:val="007D5B51"/>
    <w:rsid w:val="007E10B3"/>
    <w:rsid w:val="008011E2"/>
    <w:rsid w:val="00823E8D"/>
    <w:rsid w:val="00867E74"/>
    <w:rsid w:val="00870F0C"/>
    <w:rsid w:val="008715DB"/>
    <w:rsid w:val="00877324"/>
    <w:rsid w:val="00887F7C"/>
    <w:rsid w:val="008A3977"/>
    <w:rsid w:val="008A664B"/>
    <w:rsid w:val="008B0F76"/>
    <w:rsid w:val="008B3116"/>
    <w:rsid w:val="008D41E2"/>
    <w:rsid w:val="009075D4"/>
    <w:rsid w:val="009248FF"/>
    <w:rsid w:val="0092771A"/>
    <w:rsid w:val="00944E93"/>
    <w:rsid w:val="0095241D"/>
    <w:rsid w:val="00953CB6"/>
    <w:rsid w:val="0097251A"/>
    <w:rsid w:val="009941F9"/>
    <w:rsid w:val="009A1D61"/>
    <w:rsid w:val="009A356C"/>
    <w:rsid w:val="009B49AC"/>
    <w:rsid w:val="009C7C3D"/>
    <w:rsid w:val="009F193D"/>
    <w:rsid w:val="00A14F15"/>
    <w:rsid w:val="00A419EC"/>
    <w:rsid w:val="00A45678"/>
    <w:rsid w:val="00A74C78"/>
    <w:rsid w:val="00A95354"/>
    <w:rsid w:val="00AA2C7D"/>
    <w:rsid w:val="00AA6A92"/>
    <w:rsid w:val="00AA6DD0"/>
    <w:rsid w:val="00AB5069"/>
    <w:rsid w:val="00AD00FE"/>
    <w:rsid w:val="00AD5AA1"/>
    <w:rsid w:val="00AD7893"/>
    <w:rsid w:val="00B00450"/>
    <w:rsid w:val="00B04080"/>
    <w:rsid w:val="00B17F5A"/>
    <w:rsid w:val="00B25B7A"/>
    <w:rsid w:val="00B438F6"/>
    <w:rsid w:val="00B846EC"/>
    <w:rsid w:val="00BA375A"/>
    <w:rsid w:val="00BD7189"/>
    <w:rsid w:val="00C112E0"/>
    <w:rsid w:val="00C14A61"/>
    <w:rsid w:val="00C20576"/>
    <w:rsid w:val="00C231B9"/>
    <w:rsid w:val="00C60EF6"/>
    <w:rsid w:val="00C77F6F"/>
    <w:rsid w:val="00C95E09"/>
    <w:rsid w:val="00CA35DB"/>
    <w:rsid w:val="00CC0F28"/>
    <w:rsid w:val="00CC196A"/>
    <w:rsid w:val="00CC4A87"/>
    <w:rsid w:val="00CF4254"/>
    <w:rsid w:val="00CF7CB8"/>
    <w:rsid w:val="00D46015"/>
    <w:rsid w:val="00D72CE9"/>
    <w:rsid w:val="00DD574C"/>
    <w:rsid w:val="00E00057"/>
    <w:rsid w:val="00E14640"/>
    <w:rsid w:val="00E30EDD"/>
    <w:rsid w:val="00E36A5B"/>
    <w:rsid w:val="00E370BC"/>
    <w:rsid w:val="00E44BB1"/>
    <w:rsid w:val="00E468F9"/>
    <w:rsid w:val="00E4692C"/>
    <w:rsid w:val="00E64207"/>
    <w:rsid w:val="00E7670E"/>
    <w:rsid w:val="00E93806"/>
    <w:rsid w:val="00EC07A2"/>
    <w:rsid w:val="00EC13E9"/>
    <w:rsid w:val="00EE0018"/>
    <w:rsid w:val="00EE6020"/>
    <w:rsid w:val="00F1615F"/>
    <w:rsid w:val="00F47A75"/>
    <w:rsid w:val="00F51FB3"/>
    <w:rsid w:val="00F57A03"/>
    <w:rsid w:val="00F62F17"/>
    <w:rsid w:val="00F77A5B"/>
    <w:rsid w:val="00F80D87"/>
    <w:rsid w:val="00FA5391"/>
    <w:rsid w:val="00FC3829"/>
    <w:rsid w:val="00FC7377"/>
    <w:rsid w:val="00FE4205"/>
    <w:rsid w:val="00FE4D09"/>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E45C6-BAB2-4F0E-8B6A-3A32C32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40" w:hanging="1440"/>
      <w:outlineLvl w:val="1"/>
    </w:pPr>
    <w:rPr>
      <w:b/>
      <w:bCs/>
    </w:rPr>
  </w:style>
  <w:style w:type="paragraph" w:styleId="Heading3">
    <w:name w:val="heading 3"/>
    <w:basedOn w:val="Normal"/>
    <w:next w:val="Normal"/>
    <w:qFormat/>
    <w:pPr>
      <w:keepNext/>
      <w:numPr>
        <w:ilvl w:val="2"/>
        <w:numId w:val="1"/>
      </w:numPr>
      <w:tabs>
        <w:tab w:val="left" w:pos="1440"/>
      </w:tabs>
      <w:overflowPunct w:val="0"/>
      <w:autoSpaceDE w:val="0"/>
      <w:ind w:left="720"/>
      <w:textAlignment w:val="baseline"/>
      <w:outlineLvl w:val="2"/>
    </w:pPr>
    <w:rPr>
      <w:b/>
      <w:bCs/>
      <w:szCs w:val="20"/>
    </w:rPr>
  </w:style>
  <w:style w:type="paragraph" w:styleId="Heading4">
    <w:name w:val="heading 4"/>
    <w:basedOn w:val="Normal"/>
    <w:next w:val="Normal"/>
    <w:qFormat/>
    <w:pPr>
      <w:keepNext/>
      <w:numPr>
        <w:ilvl w:val="3"/>
        <w:numId w:val="1"/>
      </w:numPr>
      <w:tabs>
        <w:tab w:val="left" w:pos="2160"/>
      </w:tabs>
      <w:ind w:left="1440" w:hanging="1440"/>
      <w:jc w:val="both"/>
      <w:outlineLvl w:val="3"/>
    </w:pPr>
    <w:rPr>
      <w:b/>
      <w:bCs/>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keepNext/>
      <w:numPr>
        <w:ilvl w:val="5"/>
        <w:numId w:val="1"/>
      </w:numPr>
      <w:ind w:left="935" w:hanging="935"/>
      <w:outlineLvl w:val="5"/>
    </w:pPr>
    <w:rPr>
      <w:u w:val="single"/>
    </w:rPr>
  </w:style>
  <w:style w:type="paragraph" w:styleId="Heading7">
    <w:name w:val="heading 7"/>
    <w:basedOn w:val="Normal"/>
    <w:next w:val="Normal"/>
    <w:qFormat/>
    <w:pPr>
      <w:keepNext/>
      <w:numPr>
        <w:ilvl w:val="6"/>
        <w:numId w:val="1"/>
      </w:numPr>
      <w:tabs>
        <w:tab w:val="left" w:pos="2029"/>
      </w:tabs>
      <w:ind w:left="1309" w:hanging="1309"/>
      <w:jc w:val="both"/>
      <w:outlineLvl w:val="6"/>
    </w:pPr>
    <w:rPr>
      <w:b/>
      <w:bCs/>
      <w:color w:val="000000"/>
      <w:szCs w:val="22"/>
    </w:rPr>
  </w:style>
  <w:style w:type="paragraph" w:styleId="Heading8">
    <w:name w:val="heading 8"/>
    <w:basedOn w:val="Normal"/>
    <w:next w:val="Normal"/>
    <w:qFormat/>
    <w:pPr>
      <w:keepNext/>
      <w:numPr>
        <w:ilvl w:val="7"/>
        <w:numId w:val="1"/>
      </w:numPr>
      <w:ind w:left="1309" w:hanging="1309"/>
      <w:outlineLvl w:val="7"/>
    </w:pPr>
    <w:rPr>
      <w:b/>
      <w:color w:val="000000"/>
      <w:szCs w:val="22"/>
    </w:rPr>
  </w:style>
  <w:style w:type="paragraph" w:styleId="Heading9">
    <w:name w:val="heading 9"/>
    <w:basedOn w:val="Normal"/>
    <w:next w:val="Normal"/>
    <w:qFormat/>
    <w:pPr>
      <w:keepNext/>
      <w:numPr>
        <w:ilvl w:val="8"/>
        <w:numId w:val="1"/>
      </w:numPr>
      <w:tabs>
        <w:tab w:val="left" w:pos="2216"/>
      </w:tabs>
      <w:ind w:left="1496" w:hanging="1496"/>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PageNumber">
    <w:name w:val="page number"/>
    <w:basedOn w:val="WW-DefaultParagraphFont111"/>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rPr>
      <w:b/>
      <w:bCs/>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rPr>
  </w:style>
  <w:style w:type="paragraph" w:styleId="Subtitle">
    <w:name w:val="Subtitle"/>
    <w:basedOn w:val="Normal"/>
    <w:next w:val="BodyText"/>
    <w:qFormat/>
    <w:pPr>
      <w:ind w:left="1496" w:hanging="1122"/>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ind w:left="1440" w:hanging="1440"/>
    </w:pPr>
  </w:style>
  <w:style w:type="paragraph" w:styleId="BodyText2">
    <w:name w:val="Body Text 2"/>
    <w:basedOn w:val="Normal"/>
    <w:semiHidden/>
    <w:pPr>
      <w:tabs>
        <w:tab w:val="left" w:pos="720"/>
      </w:tabs>
      <w:jc w:val="both"/>
    </w:pPr>
    <w:rPr>
      <w:b/>
      <w:bCs/>
      <w:color w:val="000000"/>
      <w:szCs w:val="22"/>
    </w:rPr>
  </w:style>
  <w:style w:type="paragraph" w:styleId="BodyText3">
    <w:name w:val="Body Text 3"/>
    <w:basedOn w:val="Normal"/>
    <w:semiHidden/>
    <w:pPr>
      <w:tabs>
        <w:tab w:val="left" w:pos="720"/>
      </w:tabs>
      <w:jc w:val="both"/>
    </w:pPr>
  </w:style>
  <w:style w:type="paragraph" w:styleId="BodyTextIndent3">
    <w:name w:val="Body Text Indent 3"/>
    <w:basedOn w:val="Normal"/>
    <w:semiHidden/>
    <w:pPr>
      <w:ind w:left="935" w:hanging="935"/>
    </w:pPr>
  </w:style>
  <w:style w:type="paragraph" w:styleId="NormalWeb">
    <w:name w:val="Normal (Web)"/>
    <w:basedOn w:val="Normal"/>
    <w:semiHidden/>
    <w:pPr>
      <w:spacing w:before="280" w:after="280"/>
    </w:pPr>
  </w:style>
  <w:style w:type="paragraph" w:styleId="BlockText">
    <w:name w:val="Block Text"/>
    <w:basedOn w:val="Normal"/>
    <w:semiHidden/>
    <w:pPr>
      <w:ind w:left="374" w:right="-159"/>
    </w:pPr>
    <w:rPr>
      <w:b/>
      <w:bCs/>
      <w:color w:val="000000"/>
      <w:szCs w:val="22"/>
    </w:rPr>
  </w:style>
  <w:style w:type="paragraph" w:customStyle="1" w:styleId="Framecontents">
    <w:name w:val="Frame contents"/>
    <w:basedOn w:val="BodyText"/>
  </w:style>
  <w:style w:type="paragraph" w:customStyle="1" w:styleId="ecxmsonormal">
    <w:name w:val="ecxmsonormal"/>
    <w:basedOn w:val="Normal"/>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7A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6D"/>
    <w:rPr>
      <w:rFonts w:ascii="Segoe UI" w:hAnsi="Segoe UI" w:cs="Segoe UI"/>
      <w:sz w:val="18"/>
      <w:szCs w:val="18"/>
      <w:lang w:eastAsia="ar-SA"/>
    </w:rPr>
  </w:style>
  <w:style w:type="character" w:customStyle="1" w:styleId="FooterChar">
    <w:name w:val="Footer Char"/>
    <w:basedOn w:val="DefaultParagraphFont"/>
    <w:link w:val="Footer"/>
    <w:uiPriority w:val="99"/>
    <w:rsid w:val="004241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3611-D6FD-44CF-BB39-907E504B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cp:lastModifiedBy>Conn-Health</cp:lastModifiedBy>
  <cp:revision>6</cp:revision>
  <cp:lastPrinted>2014-12-22T17:37:00Z</cp:lastPrinted>
  <dcterms:created xsi:type="dcterms:W3CDTF">2014-12-19T21:20:00Z</dcterms:created>
  <dcterms:modified xsi:type="dcterms:W3CDTF">2014-12-22T18:16:00Z</dcterms:modified>
</cp:coreProperties>
</file>