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EC1EDD" w:rsidRDefault="004136BA" w:rsidP="003E24A4">
      <w:pPr>
        <w:pStyle w:val="NoSpacing"/>
        <w:jc w:val="center"/>
        <w:rPr>
          <w:b/>
          <w:sz w:val="30"/>
          <w:szCs w:val="30"/>
        </w:rPr>
      </w:pPr>
      <w:r w:rsidRPr="00EC1EDD">
        <w:rPr>
          <w:b/>
          <w:sz w:val="30"/>
          <w:szCs w:val="30"/>
        </w:rPr>
        <w:t>Board of Finance</w:t>
      </w:r>
    </w:p>
    <w:p w:rsidR="00445470" w:rsidRDefault="007966E4" w:rsidP="004136BA">
      <w:pPr>
        <w:jc w:val="center"/>
        <w:rPr>
          <w:b/>
          <w:i/>
          <w:sz w:val="28"/>
          <w:szCs w:val="28"/>
        </w:rPr>
      </w:pPr>
      <w:r>
        <w:rPr>
          <w:b/>
          <w:i/>
          <w:sz w:val="28"/>
          <w:szCs w:val="28"/>
        </w:rPr>
        <w:t>April 17, 2017</w:t>
      </w:r>
    </w:p>
    <w:p w:rsidR="00EC1EDD" w:rsidRPr="00EC1EDD" w:rsidRDefault="00EC1EDD" w:rsidP="004136BA">
      <w:pPr>
        <w:jc w:val="center"/>
        <w:rPr>
          <w:b/>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6E0D9A">
        <w:t xml:space="preserve"> Michael Jackson</w:t>
      </w:r>
      <w:r w:rsidR="00591080">
        <w:t>,</w:t>
      </w:r>
      <w:r w:rsidR="008E1E7E">
        <w:t xml:space="preserve"> Jack Boyer</w:t>
      </w:r>
      <w:r w:rsidR="003B61A8">
        <w:t>, Barbara Brown,</w:t>
      </w:r>
      <w:r w:rsidR="008E1E7E">
        <w:t xml:space="preserve"> </w:t>
      </w:r>
      <w:r w:rsidR="00371F04">
        <w:t xml:space="preserve">  Liddy Adams, </w:t>
      </w:r>
      <w:r w:rsidR="00591080">
        <w:t xml:space="preserve">Edward Bent, Craig Schoon, </w:t>
      </w:r>
      <w:proofErr w:type="gramStart"/>
      <w:r w:rsidR="00D05A37">
        <w:t>Sally</w:t>
      </w:r>
      <w:proofErr w:type="gramEnd"/>
      <w:r w:rsidR="00591080">
        <w:t xml:space="preserve"> Cornell</w:t>
      </w:r>
    </w:p>
    <w:p w:rsidR="00287D34"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Phyllis Allen</w:t>
      </w:r>
    </w:p>
    <w:p w:rsidR="00682513" w:rsidRDefault="004136BA" w:rsidP="00445470">
      <w:pPr>
        <w:pStyle w:val="NoSpacing"/>
        <w:spacing w:before="20" w:line="360" w:lineRule="auto"/>
      </w:pPr>
      <w:r w:rsidRPr="004136BA">
        <w:tab/>
      </w:r>
      <w:r w:rsidRPr="004136BA">
        <w:tab/>
        <w:t>Selectmen:</w:t>
      </w:r>
      <w:r w:rsidR="00445470">
        <w:tab/>
      </w:r>
      <w:r w:rsidR="00591080">
        <w:t>Mark Lyon, Jay Hub</w:t>
      </w:r>
      <w:r w:rsidR="00E6691B">
        <w:t>el</w:t>
      </w:r>
      <w:r w:rsidR="00591080">
        <w:t>bank</w:t>
      </w:r>
    </w:p>
    <w:p w:rsidR="004136BA" w:rsidRDefault="00837E1B" w:rsidP="00445470">
      <w:pPr>
        <w:pStyle w:val="NoSpacing"/>
        <w:spacing w:before="20" w:line="360" w:lineRule="auto"/>
      </w:pPr>
      <w:r>
        <w:tab/>
      </w:r>
      <w:r>
        <w:tab/>
        <w:t>Treasurer:</w:t>
      </w:r>
      <w:r>
        <w:tab/>
        <w:t>Linda McGarr</w:t>
      </w:r>
      <w:r w:rsidR="004136BA">
        <w:tab/>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F62860">
        <w:t>4</w:t>
      </w:r>
      <w:r w:rsidR="006B277A">
        <w:t>:</w:t>
      </w:r>
      <w:r w:rsidR="00F62860">
        <w:t>5</w:t>
      </w:r>
      <w:r w:rsidR="007966E4">
        <w:t>7</w:t>
      </w:r>
      <w:r w:rsidRPr="004136BA">
        <w:t xml:space="preserve"> p.m.</w:t>
      </w:r>
    </w:p>
    <w:p w:rsidR="00E838DB" w:rsidRDefault="004136BA" w:rsidP="001E14B1">
      <w:r w:rsidRPr="00445470">
        <w:rPr>
          <w:b/>
        </w:rPr>
        <w:t>Minutes</w:t>
      </w:r>
      <w:r w:rsidR="00445470">
        <w:rPr>
          <w:b/>
        </w:rPr>
        <w:t xml:space="preserve">: </w:t>
      </w:r>
      <w:r w:rsidR="001E6A1A">
        <w:rPr>
          <w:b/>
        </w:rPr>
        <w:t xml:space="preserve"> </w:t>
      </w:r>
      <w:r w:rsidR="00591080" w:rsidRPr="00591080">
        <w:t>Motion to approve the m</w:t>
      </w:r>
      <w:r w:rsidR="005C74A3" w:rsidRPr="00591080">
        <w:t>inutes</w:t>
      </w:r>
      <w:r w:rsidR="005170E6">
        <w:t xml:space="preserve"> of March</w:t>
      </w:r>
      <w:r w:rsidR="00123CE7">
        <w:t xml:space="preserve"> </w:t>
      </w:r>
      <w:r w:rsidR="005170E6">
        <w:t>20, 2017 &amp; April 3, 2017</w:t>
      </w:r>
      <w:r w:rsidR="005C74A3" w:rsidRPr="005C74A3">
        <w:t xml:space="preserve"> </w:t>
      </w:r>
      <w:r w:rsidR="00591080">
        <w:t xml:space="preserve">by Phyllis Allen second by Michael Jackson and </w:t>
      </w:r>
      <w:r w:rsidR="005C74A3">
        <w:t xml:space="preserve">unanimously </w:t>
      </w:r>
      <w:r w:rsidR="005C500E">
        <w:t>app</w:t>
      </w:r>
      <w:r w:rsidR="00E57350">
        <w:t xml:space="preserve">roved </w:t>
      </w:r>
    </w:p>
    <w:p w:rsidR="006E0D9A" w:rsidRDefault="00612A98" w:rsidP="00D8657C">
      <w:pPr>
        <w:pStyle w:val="NoSpacing"/>
      </w:pPr>
      <w:r>
        <w:rPr>
          <w:b/>
        </w:rPr>
        <w:t>Tax Collector R</w:t>
      </w:r>
      <w:r w:rsidR="00926F6D" w:rsidRPr="00ED339D">
        <w:rPr>
          <w:b/>
        </w:rPr>
        <w:t>eport</w:t>
      </w:r>
      <w:r w:rsidR="00F32B14">
        <w:rPr>
          <w:b/>
        </w:rPr>
        <w:t xml:space="preserve">: </w:t>
      </w:r>
      <w:r w:rsidR="00F7659A">
        <w:rPr>
          <w:b/>
        </w:rPr>
        <w:t xml:space="preserve"> </w:t>
      </w:r>
      <w:r w:rsidR="00591080" w:rsidRPr="00591080">
        <w:t xml:space="preserve">Question on </w:t>
      </w:r>
      <w:r w:rsidR="00591080">
        <w:t>what</w:t>
      </w:r>
      <w:r w:rsidR="00CD1D37">
        <w:t xml:space="preserve"> represents the Motor Vehicle Supplement of $86,619.80 that is on the Tax Collector report.</w:t>
      </w:r>
      <w:r w:rsidR="00591080">
        <w:t xml:space="preserve">  It represents the </w:t>
      </w:r>
      <w:r w:rsidR="00591080" w:rsidRPr="00591080">
        <w:t xml:space="preserve">Motor Vehicle tax assessed on </w:t>
      </w:r>
      <w:r w:rsidR="00591080">
        <w:t>v</w:t>
      </w:r>
      <w:r w:rsidR="00591080" w:rsidRPr="00591080">
        <w:t>ehicle purchase after October</w:t>
      </w:r>
      <w:r w:rsidR="00CD1D37">
        <w:t xml:space="preserve"> </w:t>
      </w:r>
      <w:r w:rsidR="00591080" w:rsidRPr="00591080">
        <w:t>2nd of each year</w:t>
      </w:r>
      <w:r w:rsidR="00CD1D37">
        <w:t>.</w:t>
      </w:r>
    </w:p>
    <w:p w:rsidR="00591080" w:rsidRPr="00532727" w:rsidRDefault="00591080" w:rsidP="00D8657C">
      <w:pPr>
        <w:pStyle w:val="NoSpacing"/>
      </w:pP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371F04" w:rsidRPr="00371F04">
        <w:t>No Comments</w:t>
      </w:r>
      <w:r w:rsidR="005170E6">
        <w:t xml:space="preserve"> </w:t>
      </w:r>
    </w:p>
    <w:p w:rsidR="00CD1D37" w:rsidRDefault="007A236A" w:rsidP="007966E4">
      <w:pPr>
        <w:pStyle w:val="NoSpacing"/>
      </w:pPr>
      <w:r w:rsidRPr="00ED339D">
        <w:rPr>
          <w:b/>
        </w:rPr>
        <w:t>Selectman:</w:t>
      </w:r>
      <w:r w:rsidR="00394F49">
        <w:rPr>
          <w:b/>
        </w:rPr>
        <w:t xml:space="preserve"> </w:t>
      </w:r>
      <w:r w:rsidR="001E14B1">
        <w:rPr>
          <w:b/>
        </w:rPr>
        <w:t xml:space="preserve"> </w:t>
      </w:r>
      <w:r w:rsidR="007C01FD" w:rsidRPr="007C01FD">
        <w:t>Mark Lyon Reported that the current</w:t>
      </w:r>
      <w:r w:rsidR="007C01FD">
        <w:t xml:space="preserve"> b</w:t>
      </w:r>
      <w:r w:rsidR="007C01FD" w:rsidRPr="007C01FD">
        <w:t>udget</w:t>
      </w:r>
      <w:r w:rsidR="00CD1D37">
        <w:t>:</w:t>
      </w:r>
    </w:p>
    <w:p w:rsidR="007966E4" w:rsidRDefault="007C01FD" w:rsidP="00CD1D37">
      <w:pPr>
        <w:pStyle w:val="NoSpacing"/>
        <w:ind w:firstLine="720"/>
      </w:pPr>
      <w:r w:rsidRPr="007C01FD">
        <w:t xml:space="preserve"> </w:t>
      </w:r>
      <w:r w:rsidR="00CD1D37">
        <w:t>W</w:t>
      </w:r>
      <w:r>
        <w:t xml:space="preserve">inter maintenance is over by </w:t>
      </w:r>
      <w:r w:rsidR="00CD1D37">
        <w:t>$</w:t>
      </w:r>
      <w:r>
        <w:t>127,211</w:t>
      </w:r>
      <w:r w:rsidR="00CD1D37">
        <w:t xml:space="preserve"> due to the following reasons:</w:t>
      </w:r>
    </w:p>
    <w:p w:rsidR="007C01FD" w:rsidRDefault="007C01FD" w:rsidP="007966E4">
      <w:pPr>
        <w:pStyle w:val="NoSpacing"/>
      </w:pPr>
      <w:r>
        <w:tab/>
      </w:r>
      <w:r w:rsidR="00CD1D37">
        <w:tab/>
        <w:t>In 202-2017 we s</w:t>
      </w:r>
      <w:r>
        <w:t>tarted out with a full shed full salt so budgeted less and needed more.</w:t>
      </w:r>
    </w:p>
    <w:p w:rsidR="007C01FD" w:rsidRDefault="007C01FD" w:rsidP="007966E4">
      <w:pPr>
        <w:pStyle w:val="NoSpacing"/>
      </w:pPr>
      <w:r>
        <w:tab/>
      </w:r>
      <w:r w:rsidR="00CD1D37">
        <w:tab/>
      </w:r>
      <w:r>
        <w:t>Overtime was over due to timing of storms</w:t>
      </w:r>
    </w:p>
    <w:p w:rsidR="00CD1D37" w:rsidRDefault="007C01FD" w:rsidP="007966E4">
      <w:pPr>
        <w:pStyle w:val="NoSpacing"/>
      </w:pPr>
      <w:r>
        <w:tab/>
      </w:r>
      <w:r w:rsidR="00CD1D37">
        <w:tab/>
      </w:r>
      <w:r>
        <w:t>Because of the fluctuation in the weather it cr</w:t>
      </w:r>
      <w:r w:rsidR="00CD1D37">
        <w:t xml:space="preserve">eated havoc on dirt road so </w:t>
      </w:r>
      <w:r>
        <w:t>more</w:t>
      </w:r>
    </w:p>
    <w:p w:rsidR="007C01FD" w:rsidRDefault="00CD1D37" w:rsidP="00CD1D37">
      <w:pPr>
        <w:pStyle w:val="NoSpacing"/>
        <w:ind w:left="720" w:firstLine="720"/>
      </w:pPr>
      <w:proofErr w:type="gramStart"/>
      <w:r>
        <w:t>stone</w:t>
      </w:r>
      <w:proofErr w:type="gramEnd"/>
      <w:r w:rsidR="007C01FD">
        <w:t xml:space="preserve"> and gravel for the dirt roads</w:t>
      </w:r>
      <w:r>
        <w:t xml:space="preserve"> was needed.</w:t>
      </w:r>
    </w:p>
    <w:p w:rsidR="007C01FD" w:rsidRDefault="007C01FD" w:rsidP="00CD1D37">
      <w:pPr>
        <w:pStyle w:val="NoSpacing"/>
        <w:ind w:left="1440"/>
      </w:pPr>
      <w:r>
        <w:t xml:space="preserve">Highway </w:t>
      </w:r>
      <w:r w:rsidR="00CD1D37">
        <w:t>maintenance</w:t>
      </w:r>
      <w:r>
        <w:t xml:space="preserve"> is at 50% with only 3 months to go so it might balance out for </w:t>
      </w:r>
      <w:r w:rsidR="00CD1D37">
        <w:t>yearend</w:t>
      </w:r>
      <w:r>
        <w:t xml:space="preserve"> but will have to see.</w:t>
      </w:r>
    </w:p>
    <w:p w:rsidR="007C01FD" w:rsidRPr="00EC1EDD" w:rsidRDefault="007C01FD" w:rsidP="007966E4">
      <w:pPr>
        <w:pStyle w:val="NoSpacing"/>
      </w:pPr>
      <w:r>
        <w:tab/>
      </w:r>
    </w:p>
    <w:p w:rsidR="006E0D9A" w:rsidRPr="006C56D6" w:rsidRDefault="006E0D9A" w:rsidP="006C56D6">
      <w:pPr>
        <w:pStyle w:val="NoSpacing"/>
      </w:pPr>
    </w:p>
    <w:p w:rsidR="0094643D" w:rsidRDefault="003E24A4" w:rsidP="0081602F">
      <w:r w:rsidRPr="001961F6">
        <w:rPr>
          <w:b/>
        </w:rPr>
        <w:t>Financial Reports</w:t>
      </w:r>
      <w:r w:rsidRPr="00854275">
        <w:t>:</w:t>
      </w:r>
      <w:r w:rsidR="009B1A78">
        <w:t xml:space="preserve"> </w:t>
      </w:r>
      <w:r w:rsidR="002E7422">
        <w:t xml:space="preserve"> No Comments</w:t>
      </w:r>
      <w:r w:rsidR="00E45D4F">
        <w:t xml:space="preserve"> </w:t>
      </w:r>
      <w:r w:rsidR="00243326">
        <w:t xml:space="preserve"> </w:t>
      </w:r>
      <w:r w:rsidR="00E45D4F">
        <w:t xml:space="preserve"> Financial look</w:t>
      </w:r>
      <w:r w:rsidR="00CD1D37">
        <w:t>s</w:t>
      </w:r>
      <w:r w:rsidR="00E45D4F">
        <w:t xml:space="preserve"> good</w:t>
      </w:r>
      <w:r w:rsidR="00243326">
        <w:t>.</w:t>
      </w:r>
    </w:p>
    <w:p w:rsidR="00F40016" w:rsidRPr="00CD1D37" w:rsidRDefault="00A53F00" w:rsidP="00566F58">
      <w:r w:rsidRPr="00A53F00">
        <w:rPr>
          <w:b/>
        </w:rPr>
        <w:t>Education:</w:t>
      </w:r>
      <w:r w:rsidR="00E45D4F">
        <w:rPr>
          <w:b/>
        </w:rPr>
        <w:t xml:space="preserve"> </w:t>
      </w:r>
      <w:r w:rsidR="00E45D4F" w:rsidRPr="00CD1D37">
        <w:t xml:space="preserve">Valerie Anderson presented </w:t>
      </w:r>
      <w:r w:rsidR="00F40016" w:rsidRPr="00CD1D37">
        <w:t xml:space="preserve">updates on the Region 12 budget.  The budget increased by $25,000 or .12% since presenting the </w:t>
      </w:r>
      <w:r w:rsidR="00CD1D37">
        <w:t>superintendent’s</w:t>
      </w:r>
      <w:r w:rsidR="00F40016" w:rsidRPr="00CD1D37">
        <w:t xml:space="preserve"> </w:t>
      </w:r>
      <w:r w:rsidR="00CD1D37" w:rsidRPr="00CD1D37">
        <w:t>budget</w:t>
      </w:r>
      <w:r w:rsidR="00F40016" w:rsidRPr="00CD1D37">
        <w:t xml:space="preserve"> at the last meeting.  The reason is due </w:t>
      </w:r>
      <w:r w:rsidR="00CD1D37" w:rsidRPr="00CD1D37">
        <w:t>to adding</w:t>
      </w:r>
      <w:r w:rsidR="00F40016" w:rsidRPr="00CD1D37">
        <w:t xml:space="preserve"> back hours for a music teacher.   The </w:t>
      </w:r>
      <w:r w:rsidR="00CD1D37" w:rsidRPr="00CD1D37">
        <w:t>Referendum</w:t>
      </w:r>
      <w:r w:rsidR="00F40016" w:rsidRPr="00CD1D37">
        <w:t xml:space="preserve"> for the Sch</w:t>
      </w:r>
      <w:r w:rsidR="00CD1D37">
        <w:t xml:space="preserve">ool </w:t>
      </w:r>
      <w:r w:rsidR="00F40016" w:rsidRPr="00CD1D37">
        <w:t xml:space="preserve">budget is May 2, 2017.  </w:t>
      </w:r>
    </w:p>
    <w:p w:rsidR="000328C1" w:rsidRDefault="00CD1D37" w:rsidP="00566F58">
      <w:r>
        <w:t>Ms. Anderson</w:t>
      </w:r>
      <w:r w:rsidRPr="00CD1D37">
        <w:t xml:space="preserve"> want the towns to be aware how closely they guard the budget money.</w:t>
      </w:r>
      <w:r>
        <w:t xml:space="preserve">  </w:t>
      </w:r>
      <w:r w:rsidR="007419A5" w:rsidRPr="00CD1D37">
        <w:t xml:space="preserve">When there is excess unused funds at the end of a fiscal year over and above the </w:t>
      </w:r>
      <w:r>
        <w:t>“</w:t>
      </w:r>
      <w:r w:rsidR="007419A5" w:rsidRPr="00CD1D37">
        <w:t>1% fund</w:t>
      </w:r>
      <w:r w:rsidR="00D05A37">
        <w:t xml:space="preserve">” </w:t>
      </w:r>
      <w:r w:rsidR="00D05A37" w:rsidRPr="00CD1D37">
        <w:t>for</w:t>
      </w:r>
      <w:r w:rsidR="007419A5" w:rsidRPr="00CD1D37">
        <w:t xml:space="preserve"> capital expenditure and </w:t>
      </w:r>
      <w:r w:rsidR="007419A5" w:rsidRPr="00CD1D37">
        <w:lastRenderedPageBreak/>
        <w:t>the</w:t>
      </w:r>
      <w:r>
        <w:t xml:space="preserve"> elementary school</w:t>
      </w:r>
      <w:r w:rsidR="007419A5" w:rsidRPr="00CD1D37">
        <w:t xml:space="preserve"> lease agreement of $100,000 that is put aside, funds are returned to the towns</w:t>
      </w:r>
      <w:r w:rsidR="007419A5">
        <w:rPr>
          <w:b/>
        </w:rPr>
        <w:t xml:space="preserve">.  </w:t>
      </w:r>
      <w:r w:rsidR="007419A5" w:rsidRPr="00CD1D37">
        <w:t>Last Budget year 15-16 $167,959 was returned to the three towns.</w:t>
      </w:r>
    </w:p>
    <w:p w:rsidR="007419A5" w:rsidRPr="00CD1D37" w:rsidRDefault="007419A5" w:rsidP="00566F58">
      <w:r w:rsidRPr="00CD1D37">
        <w:t xml:space="preserve">Region # 12 </w:t>
      </w:r>
      <w:r w:rsidR="000328C1">
        <w:t>has $</w:t>
      </w:r>
      <w:r w:rsidRPr="00CD1D37">
        <w:t>450,000 of debt left</w:t>
      </w:r>
      <w:r w:rsidR="000328C1">
        <w:t xml:space="preserve">. By the </w:t>
      </w:r>
      <w:r w:rsidRPr="00CD1D37">
        <w:t>end</w:t>
      </w:r>
      <w:r w:rsidR="000328C1">
        <w:t xml:space="preserve"> of 2018 they will be debt free of their current debt.</w:t>
      </w:r>
    </w:p>
    <w:p w:rsidR="007419A5" w:rsidRPr="000328C1" w:rsidRDefault="007419A5" w:rsidP="00566F58">
      <w:r w:rsidRPr="00CD1D37">
        <w:t>When they take on the Ag-</w:t>
      </w:r>
      <w:r w:rsidR="000328C1">
        <w:t>stem</w:t>
      </w:r>
      <w:r w:rsidR="000328C1" w:rsidRPr="00CD1D37">
        <w:t xml:space="preserve"> &amp;</w:t>
      </w:r>
      <w:r w:rsidR="00542A30" w:rsidRPr="00CD1D37">
        <w:t xml:space="preserve"> Science labs </w:t>
      </w:r>
      <w:r w:rsidRPr="00CD1D37">
        <w:t>project</w:t>
      </w:r>
      <w:r w:rsidR="00542A30" w:rsidRPr="00CD1D37">
        <w:t xml:space="preserve"> they will be taking on debt </w:t>
      </w:r>
      <w:r w:rsidR="0013095A" w:rsidRPr="00CD1D37">
        <w:t xml:space="preserve">payments </w:t>
      </w:r>
      <w:r w:rsidR="000328C1">
        <w:t xml:space="preserve">that will be </w:t>
      </w:r>
      <w:r w:rsidR="00542A30" w:rsidRPr="000328C1">
        <w:t xml:space="preserve">equal to </w:t>
      </w:r>
      <w:r w:rsidR="000328C1">
        <w:t>the debt payments they have had in the past.</w:t>
      </w:r>
      <w:r w:rsidR="0013095A" w:rsidRPr="000328C1">
        <w:t xml:space="preserve">  In the past it has been around 500,000 debt service per year.</w:t>
      </w:r>
    </w:p>
    <w:p w:rsidR="0013095A" w:rsidRPr="000328C1" w:rsidRDefault="0013095A" w:rsidP="00566F58">
      <w:r w:rsidRPr="000328C1">
        <w:t xml:space="preserve">They </w:t>
      </w:r>
      <w:r w:rsidR="000328C1">
        <w:t>are aiming to keep th</w:t>
      </w:r>
      <w:r w:rsidR="00D05A37">
        <w:t>e</w:t>
      </w:r>
      <w:r w:rsidR="000328C1">
        <w:t xml:space="preserve"> budget neutral. </w:t>
      </w:r>
      <w:r w:rsidRPr="000328C1">
        <w:t xml:space="preserve">  </w:t>
      </w:r>
      <w:r w:rsidR="000328C1">
        <w:t>There are untrue</w:t>
      </w:r>
      <w:r w:rsidRPr="000328C1">
        <w:t xml:space="preserve"> </w:t>
      </w:r>
      <w:r w:rsidR="000328C1" w:rsidRPr="000328C1">
        <w:t>r</w:t>
      </w:r>
      <w:r w:rsidR="000328C1">
        <w:t>umors</w:t>
      </w:r>
      <w:r w:rsidRPr="000328C1">
        <w:t xml:space="preserve"> that the taxes will double.</w:t>
      </w:r>
    </w:p>
    <w:p w:rsidR="0013095A" w:rsidRPr="000328C1" w:rsidRDefault="000328C1" w:rsidP="00566F58">
      <w:r>
        <w:t xml:space="preserve">A recent study listed </w:t>
      </w:r>
      <w:proofErr w:type="spellStart"/>
      <w:r w:rsidRPr="000328C1">
        <w:t>Shepaug</w:t>
      </w:r>
      <w:proofErr w:type="spellEnd"/>
      <w:r w:rsidR="0013095A" w:rsidRPr="000328C1">
        <w:t xml:space="preserve"> </w:t>
      </w:r>
      <w:r>
        <w:t xml:space="preserve">as number </w:t>
      </w:r>
      <w:r w:rsidRPr="000328C1">
        <w:t>36</w:t>
      </w:r>
      <w:r w:rsidR="0013095A" w:rsidRPr="000328C1">
        <w:t xml:space="preserve"> of all high schools in Connecticut</w:t>
      </w:r>
    </w:p>
    <w:p w:rsidR="0013095A" w:rsidRPr="000328C1" w:rsidRDefault="0013095A" w:rsidP="00566F58">
      <w:r w:rsidRPr="000328C1">
        <w:t>$377, 629.44 has been spent on the Ag</w:t>
      </w:r>
      <w:r w:rsidR="000328C1">
        <w:t>-</w:t>
      </w:r>
      <w:r w:rsidRPr="000328C1">
        <w:t>stem project to date.</w:t>
      </w:r>
      <w:r w:rsidR="000328C1">
        <w:t xml:space="preserve"> Attached breakdown.</w:t>
      </w:r>
    </w:p>
    <w:p w:rsidR="0013095A" w:rsidRDefault="0013095A" w:rsidP="00566F58">
      <w:r w:rsidRPr="000328C1">
        <w:t>The</w:t>
      </w:r>
      <w:r w:rsidR="000328C1">
        <w:t xml:space="preserve"> Ag-stem</w:t>
      </w:r>
      <w:r w:rsidRPr="000328C1">
        <w:t xml:space="preserve"> project is </w:t>
      </w:r>
      <w:r w:rsidR="000328C1">
        <w:t>$</w:t>
      </w:r>
      <w:r w:rsidRPr="000328C1">
        <w:t>31</w:t>
      </w:r>
      <w:r w:rsidR="00D464AC" w:rsidRPr="000328C1">
        <w:t>,</w:t>
      </w:r>
      <w:r w:rsidRPr="000328C1">
        <w:t>9</w:t>
      </w:r>
      <w:r w:rsidR="00D464AC" w:rsidRPr="000328C1">
        <w:t>26,000</w:t>
      </w:r>
      <w:r w:rsidRPr="000328C1">
        <w:t xml:space="preserve"> wi</w:t>
      </w:r>
      <w:r w:rsidR="00D464AC" w:rsidRPr="000328C1">
        <w:t xml:space="preserve">th the state grant percentages </w:t>
      </w:r>
      <w:r w:rsidR="000328C1" w:rsidRPr="000328C1">
        <w:t>being mixed</w:t>
      </w:r>
      <w:r w:rsidRPr="000328C1">
        <w:t xml:space="preserve">.  Region #12 will </w:t>
      </w:r>
      <w:r w:rsidR="00D464AC" w:rsidRPr="000328C1">
        <w:t xml:space="preserve">be responsible for 9,500,760 of debt </w:t>
      </w:r>
      <w:r w:rsidR="000328C1" w:rsidRPr="000328C1">
        <w:t>amortized</w:t>
      </w:r>
      <w:r w:rsidR="00D464AC" w:rsidRPr="000328C1">
        <w:t xml:space="preserve"> over 20 years.  Total from the state will be 22,426,000.  When full operation there should be 139 students</w:t>
      </w:r>
    </w:p>
    <w:p w:rsidR="00D05A37" w:rsidRPr="000328C1" w:rsidRDefault="00D05A37" w:rsidP="00566F58">
      <w:r w:rsidRPr="00D05A37">
        <w:t xml:space="preserve">Diebold Foundation has pledge a Million dollars but Valarie was not sure what there restriction may be.  </w:t>
      </w:r>
    </w:p>
    <w:p w:rsidR="00E6691B" w:rsidRPr="000328C1" w:rsidRDefault="00006C93" w:rsidP="00566F58">
      <w:r w:rsidRPr="000328C1">
        <w:t>Discussion on the “Claw Back” provision.  A “Claw Back”</w:t>
      </w:r>
      <w:r w:rsidR="00090995" w:rsidRPr="000328C1">
        <w:t xml:space="preserve"> </w:t>
      </w:r>
      <w:r w:rsidRPr="000328C1">
        <w:t xml:space="preserve">is universal on any state grants.  </w:t>
      </w:r>
      <w:r w:rsidR="00090995" w:rsidRPr="000328C1">
        <w:t>If a project uses</w:t>
      </w:r>
      <w:r w:rsidRPr="000328C1">
        <w:t xml:space="preserve"> state money</w:t>
      </w:r>
      <w:r w:rsidR="000328C1">
        <w:t xml:space="preserve"> and the project is no longer being used for public use the state requires to pay back prorated funds.  </w:t>
      </w:r>
      <w:r w:rsidRPr="000328C1">
        <w:t xml:space="preserve">  Michael Jackson just want taxpayers to know that if the school does not succeed the towns would have to pay back the funds. </w:t>
      </w:r>
      <w:r w:rsidR="00D05A37" w:rsidRPr="00D05A37">
        <w:t>There was discussion to send a letter to the taxpayers from the Board of Finance but it was decided that it was not necessary.</w:t>
      </w:r>
      <w:r w:rsidR="00D05A37">
        <w:t xml:space="preserve">  </w:t>
      </w:r>
      <w:r w:rsidRPr="000328C1">
        <w:t xml:space="preserve">  </w:t>
      </w:r>
      <w:r w:rsidR="00090995" w:rsidRPr="000328C1">
        <w:t xml:space="preserve">There is no </w:t>
      </w:r>
      <w:r w:rsidR="00D05A37">
        <w:t>knowledge of any school that had</w:t>
      </w:r>
      <w:r w:rsidR="00090995" w:rsidRPr="000328C1">
        <w:t xml:space="preserve"> to pay back to the state. </w:t>
      </w:r>
    </w:p>
    <w:p w:rsidR="00E6691B" w:rsidRPr="000328C1" w:rsidRDefault="00E6691B" w:rsidP="00566F58">
      <w:r w:rsidRPr="000328C1">
        <w:t xml:space="preserve">There is a </w:t>
      </w:r>
      <w:r w:rsidR="0029282B" w:rsidRPr="000328C1">
        <w:t>forum</w:t>
      </w:r>
      <w:r w:rsidRPr="000328C1">
        <w:t xml:space="preserve"> on April 25</w:t>
      </w:r>
      <w:r w:rsidR="0029282B" w:rsidRPr="000328C1">
        <w:t>, 2017</w:t>
      </w:r>
      <w:r w:rsidRPr="000328C1">
        <w:t xml:space="preserve"> with board of </w:t>
      </w:r>
      <w:r w:rsidR="00D05A37" w:rsidRPr="000328C1">
        <w:t>Education candidates</w:t>
      </w:r>
      <w:r w:rsidRPr="000328C1">
        <w:t xml:space="preserve">.  Another </w:t>
      </w:r>
      <w:r w:rsidR="00D05A37" w:rsidRPr="000328C1">
        <w:t>opportunity</w:t>
      </w:r>
      <w:r w:rsidRPr="000328C1">
        <w:t xml:space="preserve"> for information on the project</w:t>
      </w:r>
    </w:p>
    <w:p w:rsidR="00E6691B" w:rsidRDefault="00E6691B" w:rsidP="00566F58">
      <w:pPr>
        <w:rPr>
          <w:b/>
        </w:rPr>
      </w:pPr>
    </w:p>
    <w:p w:rsidR="006B2173" w:rsidRDefault="00F84391" w:rsidP="00566F58">
      <w:pPr>
        <w:rPr>
          <w:b/>
        </w:rPr>
      </w:pPr>
      <w:r w:rsidRPr="001961F6">
        <w:rPr>
          <w:b/>
        </w:rPr>
        <w:t xml:space="preserve">Old Business: </w:t>
      </w:r>
      <w:r>
        <w:rPr>
          <w:b/>
        </w:rPr>
        <w:t xml:space="preserve"> </w:t>
      </w:r>
      <w:r w:rsidR="007C01FD">
        <w:rPr>
          <w:b/>
        </w:rPr>
        <w:t xml:space="preserve">Changes on the 2017-2018 Budget since the </w:t>
      </w:r>
      <w:r w:rsidR="00E6691B">
        <w:rPr>
          <w:b/>
        </w:rPr>
        <w:t>April</w:t>
      </w:r>
      <w:r w:rsidR="007C01FD">
        <w:rPr>
          <w:b/>
        </w:rPr>
        <w:t xml:space="preserve"> 3, 2017 meeting.</w:t>
      </w:r>
    </w:p>
    <w:p w:rsidR="007C01FD" w:rsidRDefault="007C01FD" w:rsidP="00D05A37">
      <w:pPr>
        <w:pStyle w:val="ListParagraph"/>
        <w:numPr>
          <w:ilvl w:val="0"/>
          <w:numId w:val="31"/>
        </w:numPr>
      </w:pPr>
      <w:r w:rsidRPr="009B6EDB">
        <w:t xml:space="preserve">Health Insurance was </w:t>
      </w:r>
      <w:r w:rsidR="009B6EDB" w:rsidRPr="009B6EDB">
        <w:t>previously</w:t>
      </w:r>
      <w:r w:rsidRPr="009B6EDB">
        <w:t xml:space="preserve"> budgeted at 7% and </w:t>
      </w:r>
      <w:r w:rsidR="00D05A37">
        <w:t>its renewal</w:t>
      </w:r>
      <w:r w:rsidRPr="009B6EDB">
        <w:t xml:space="preserve"> will be</w:t>
      </w:r>
      <w:r w:rsidR="00D05A37">
        <w:t xml:space="preserve"> a</w:t>
      </w:r>
      <w:r w:rsidRPr="009B6EDB">
        <w:t xml:space="preserve"> 16% increase.  </w:t>
      </w:r>
      <w:r w:rsidR="009B6EDB">
        <w:t>Basically s</w:t>
      </w:r>
      <w:r w:rsidRPr="009B6EDB">
        <w:t xml:space="preserve">ame plan with a little more for </w:t>
      </w:r>
      <w:r w:rsidR="009B6EDB" w:rsidRPr="009B6EDB">
        <w:t xml:space="preserve">the employee to cover </w:t>
      </w:r>
      <w:r w:rsidR="009B6EDB">
        <w:t>in the</w:t>
      </w:r>
      <w:r w:rsidR="009B6EDB" w:rsidRPr="009B6EDB">
        <w:t xml:space="preserve"> deducible</w:t>
      </w:r>
      <w:r w:rsidR="00D05A37">
        <w:t>. The employee will be responsible for the first</w:t>
      </w:r>
      <w:r w:rsidR="009B6EDB">
        <w:t xml:space="preserve"> $300</w:t>
      </w:r>
      <w:r w:rsidR="00D05A37">
        <w:t xml:space="preserve"> of the deductible if single and </w:t>
      </w:r>
      <w:r w:rsidR="009B6EDB" w:rsidRPr="009B6EDB">
        <w:t>$600</w:t>
      </w:r>
      <w:r w:rsidR="00D05A37">
        <w:t xml:space="preserve"> for family.</w:t>
      </w:r>
      <w:r w:rsidR="009B6EDB">
        <w:t xml:space="preserve">  This a</w:t>
      </w:r>
      <w:r w:rsidR="00D05A37">
        <w:t>lso includes adding two new employee; Fulltime Fire Marshal and the</w:t>
      </w:r>
      <w:r w:rsidR="009B6EDB">
        <w:t xml:space="preserve"> split position </w:t>
      </w:r>
      <w:r w:rsidR="00D05A37">
        <w:t>of Administrative A</w:t>
      </w:r>
      <w:r w:rsidR="009B6EDB">
        <w:t>ssistant</w:t>
      </w:r>
      <w:r w:rsidR="00D05A37">
        <w:t xml:space="preserve"> in Selectmen office</w:t>
      </w:r>
      <w:r w:rsidR="009B6EDB">
        <w:t xml:space="preserve"> &amp; Parks &amp; Recreation Director.</w:t>
      </w:r>
      <w:r w:rsidR="00F40016">
        <w:t xml:space="preserve">  The insurance is through the MEHIP program through the state which gives a discount rate.</w:t>
      </w:r>
    </w:p>
    <w:p w:rsidR="009B6EDB" w:rsidRDefault="009B6EDB" w:rsidP="00D05A37">
      <w:pPr>
        <w:pStyle w:val="ListParagraph"/>
        <w:numPr>
          <w:ilvl w:val="0"/>
          <w:numId w:val="31"/>
        </w:numPr>
      </w:pPr>
      <w:r>
        <w:t xml:space="preserve">Increase in pension </w:t>
      </w:r>
      <w:r w:rsidR="005E3B1B">
        <w:t>expense</w:t>
      </w:r>
      <w:r>
        <w:t xml:space="preserve"> for </w:t>
      </w:r>
      <w:r w:rsidR="00D05A37">
        <w:t xml:space="preserve">the </w:t>
      </w:r>
      <w:r>
        <w:t xml:space="preserve">two </w:t>
      </w:r>
      <w:r w:rsidR="00D05A37">
        <w:t>additional fulltime employees.</w:t>
      </w:r>
    </w:p>
    <w:p w:rsidR="009B6EDB" w:rsidRDefault="009B6EDB" w:rsidP="00D05A37">
      <w:pPr>
        <w:pStyle w:val="ListParagraph"/>
        <w:numPr>
          <w:ilvl w:val="0"/>
          <w:numId w:val="31"/>
        </w:numPr>
      </w:pPr>
      <w:r>
        <w:t xml:space="preserve">Increase in non- recurring of $40,000 for the Lake </w:t>
      </w:r>
      <w:proofErr w:type="spellStart"/>
      <w:r>
        <w:t>Waramaug</w:t>
      </w:r>
      <w:proofErr w:type="spellEnd"/>
      <w:r>
        <w:t xml:space="preserve"> Dam gate valve repair.  The cost will be an additional $60,000 and hoping to get a total of $20,000 from Warren and Kent toward the expense.</w:t>
      </w:r>
    </w:p>
    <w:p w:rsidR="009B6EDB" w:rsidRDefault="009B6EDB" w:rsidP="00D05A37">
      <w:pPr>
        <w:pStyle w:val="ListParagraph"/>
        <w:numPr>
          <w:ilvl w:val="0"/>
          <w:numId w:val="31"/>
        </w:numPr>
      </w:pPr>
      <w:r>
        <w:lastRenderedPageBreak/>
        <w:t>Nothing more on the Teachers’ Retirement Expense from the state.</w:t>
      </w:r>
    </w:p>
    <w:p w:rsidR="00F40016" w:rsidRPr="009B6EDB" w:rsidRDefault="00F40016" w:rsidP="00566F58">
      <w:r>
        <w:t xml:space="preserve">A motion to approve the proposed 2017-2018 Operating Budget and 2017-2018 Non-Recurring Capital Budget by Edward </w:t>
      </w:r>
      <w:r w:rsidR="00D05A37">
        <w:t>Bent,</w:t>
      </w:r>
      <w:r>
        <w:t xml:space="preserve"> second by Liddy Adams and unanimously approved</w:t>
      </w:r>
      <w:r w:rsidR="00D05A37">
        <w:t>.</w:t>
      </w:r>
    </w:p>
    <w:p w:rsidR="006E0D9A" w:rsidRDefault="006E0D9A" w:rsidP="00566F58">
      <w:r w:rsidRPr="00A53F00">
        <w:rPr>
          <w:b/>
        </w:rPr>
        <w:t>New Business:</w:t>
      </w:r>
      <w:r>
        <w:t xml:space="preserve"> </w:t>
      </w:r>
      <w:r w:rsidR="007966E4">
        <w:t xml:space="preserve">A motion to appoint Charles Heaven &amp; Co, </w:t>
      </w:r>
      <w:r w:rsidR="00D05A37">
        <w:t>Inc.</w:t>
      </w:r>
      <w:r>
        <w:t xml:space="preserve"> </w:t>
      </w:r>
      <w:r w:rsidR="009B6EDB">
        <w:t>as the auditor for the year ending June 30, 2017</w:t>
      </w:r>
      <w:r w:rsidR="0029282B">
        <w:t xml:space="preserve"> by Edward </w:t>
      </w:r>
      <w:r w:rsidR="00D05A37">
        <w:t>Bent,</w:t>
      </w:r>
      <w:r w:rsidR="0029282B">
        <w:t xml:space="preserve"> second by Michael Jackson and una</w:t>
      </w:r>
      <w:r w:rsidR="00D05A37">
        <w:t>ni</w:t>
      </w:r>
      <w:r w:rsidR="0029282B">
        <w:t>mously approved</w:t>
      </w:r>
    </w:p>
    <w:p w:rsidR="005D5191" w:rsidRDefault="007966E4" w:rsidP="00566F58">
      <w:pPr>
        <w:rPr>
          <w:b/>
        </w:rPr>
      </w:pPr>
      <w:r>
        <w:rPr>
          <w:b/>
        </w:rPr>
        <w:t>A motion to adjourn at 5:56 by Barbara Brown and Second by Michael Jackson unanimously approved</w:t>
      </w:r>
    </w:p>
    <w:p w:rsidR="007966E4" w:rsidRPr="001B69E3" w:rsidRDefault="007966E4" w:rsidP="00566F58">
      <w:pPr>
        <w:rPr>
          <w:b/>
        </w:rPr>
      </w:pPr>
      <w:r>
        <w:rPr>
          <w:b/>
        </w:rPr>
        <w:t>Town Hearing: May 4, 2017 at 7:30PM</w:t>
      </w:r>
    </w:p>
    <w:p w:rsidR="00E27166" w:rsidRPr="00FC04C5" w:rsidRDefault="00FC04C5" w:rsidP="00566F58">
      <w:pPr>
        <w:rPr>
          <w:b/>
        </w:rPr>
      </w:pPr>
      <w:r>
        <w:rPr>
          <w:b/>
        </w:rPr>
        <w:t xml:space="preserve">Next Meeting: </w:t>
      </w:r>
      <w:r w:rsidR="002B137A">
        <w:rPr>
          <w:b/>
        </w:rPr>
        <w:t xml:space="preserve"> </w:t>
      </w:r>
      <w:r w:rsidR="007966E4">
        <w:rPr>
          <w:b/>
        </w:rPr>
        <w:t>May 15, 2017 at 5:00PM</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6B2C44" w:rsidRDefault="006B2C44"/>
    <w:p w:rsidR="006B2C44" w:rsidRDefault="006B2C44"/>
    <w:p w:rsidR="006B2C44" w:rsidRDefault="006B2C44"/>
    <w:p w:rsidR="0046711F" w:rsidRDefault="0046711F"/>
    <w:p w:rsidR="0046711F" w:rsidRDefault="0046711F"/>
    <w:p w:rsidR="0046711F" w:rsidRDefault="0046711F" w:rsidP="0046711F"/>
    <w:p w:rsidR="009C7734" w:rsidRDefault="009C7734" w:rsidP="0046711F"/>
    <w:p w:rsidR="009C7734" w:rsidRDefault="009C7734" w:rsidP="0046711F"/>
    <w:p w:rsidR="009C7734" w:rsidRDefault="009C7734" w:rsidP="0046711F"/>
    <w:p w:rsidR="009C7734" w:rsidRDefault="009C7734" w:rsidP="0046711F"/>
    <w:p w:rsidR="009C7734" w:rsidRDefault="009C7734" w:rsidP="0046711F"/>
    <w:p w:rsidR="009C7734" w:rsidRDefault="009C7734" w:rsidP="0046711F"/>
    <w:p w:rsidR="009C7734" w:rsidRDefault="009C7734" w:rsidP="0046711F"/>
    <w:p w:rsidR="009C7734" w:rsidRDefault="009C7734" w:rsidP="0046711F"/>
    <w:p w:rsidR="009C7734" w:rsidRDefault="009C7734" w:rsidP="0046711F"/>
    <w:p w:rsidR="009C7734" w:rsidRDefault="009C7734" w:rsidP="009C7734">
      <w:r>
        <w:t>REVIEW OF AGSTEM COSTS AND ANTICIPATED COSTS TO DATE                                              4/7/17</w:t>
      </w:r>
    </w:p>
    <w:p w:rsidR="009C7734" w:rsidRDefault="009C7734" w:rsidP="009C7734">
      <w:r>
        <w:t>Prepared by Valerie Andersen, Board of Education Treasurer</w:t>
      </w:r>
    </w:p>
    <w:p w:rsidR="009C7734" w:rsidRDefault="009C7734" w:rsidP="009C7734"/>
    <w:p w:rsidR="009C7734" w:rsidRDefault="009C7734" w:rsidP="009C7734">
      <w:r>
        <w:t>The referendum of November 10</w:t>
      </w:r>
      <w:proofErr w:type="gramStart"/>
      <w:r>
        <w:t>,2015</w:t>
      </w:r>
      <w:proofErr w:type="gramEnd"/>
      <w:r>
        <w:t xml:space="preserve">, which passed by a decisive majority in all three member towns, was for a gross bond of $39,491,000 for the </w:t>
      </w:r>
      <w:proofErr w:type="spellStart"/>
      <w:r>
        <w:t>AgSTEM</w:t>
      </w:r>
      <w:proofErr w:type="spellEnd"/>
      <w:r>
        <w:t xml:space="preserve"> project plus renovation on four science labs. Of this total, $27,739,000 (+/- 70%</w:t>
      </w:r>
      <w:proofErr w:type="gramStart"/>
      <w:r>
        <w:t>)  would</w:t>
      </w:r>
      <w:proofErr w:type="gramEnd"/>
      <w:r>
        <w:t xml:space="preserve"> be from a state grant leaving a balance of $11,752,000 to be paid according to percentage population of the member towns. Since that successful referendum the project has been reviewed several times and downsized appropriately $7.6 million. The cost now </w:t>
      </w:r>
      <w:proofErr w:type="gramStart"/>
      <w:r>
        <w:t>stands ,</w:t>
      </w:r>
      <w:proofErr w:type="gramEnd"/>
      <w:r>
        <w:t xml:space="preserve"> for the entire project of science labs plus </w:t>
      </w:r>
      <w:proofErr w:type="spellStart"/>
      <w:r>
        <w:t>AgSTEM</w:t>
      </w:r>
      <w:proofErr w:type="spellEnd"/>
      <w:r>
        <w:t>, at $31,926,000 gross, with state grant of about $22,426,000 and towns responsible for $9,500,760 The portion of debt for the town of Washington at 45% share is approximately $4,275,300 over a 20 year bonding schedule.</w:t>
      </w:r>
    </w:p>
    <w:p w:rsidR="009C7734" w:rsidRDefault="009C7734" w:rsidP="009C7734">
      <w:r>
        <w:t xml:space="preserve">Due to the State’s financial condition, there was an </w:t>
      </w:r>
      <w:r>
        <w:t>unprecedented delay</w:t>
      </w:r>
      <w:r>
        <w:t xml:space="preserve"> in the final grant approval process. However </w:t>
      </w:r>
      <w:r>
        <w:t>the State</w:t>
      </w:r>
      <w:r>
        <w:t xml:space="preserve"> has now reviewed this project through the Department of Administrative Services and </w:t>
      </w:r>
      <w:r>
        <w:t>the Education</w:t>
      </w:r>
      <w:r>
        <w:t xml:space="preserve"> Committee and it now awaits, along with other school projects, the final vote expected in June. Attached on the last page is additional expenditures planned, post approval, to get to the bidding stage as actual construction begins.</w:t>
      </w:r>
    </w:p>
    <w:tbl>
      <w:tblPr>
        <w:tblStyle w:val="TableGrid"/>
        <w:tblW w:w="9854" w:type="dxa"/>
        <w:tblInd w:w="-29" w:type="dxa"/>
        <w:tblCellMar>
          <w:top w:w="3" w:type="dxa"/>
          <w:bottom w:w="10" w:type="dxa"/>
        </w:tblCellMar>
        <w:tblLook w:val="04A0" w:firstRow="1" w:lastRow="0" w:firstColumn="1" w:lastColumn="0" w:noHBand="0" w:noVBand="1"/>
      </w:tblPr>
      <w:tblGrid>
        <w:gridCol w:w="5769"/>
        <w:gridCol w:w="1440"/>
        <w:gridCol w:w="250"/>
        <w:gridCol w:w="1152"/>
        <w:gridCol w:w="312"/>
        <w:gridCol w:w="931"/>
      </w:tblGrid>
      <w:tr w:rsidR="009C7734" w:rsidTr="009350A1">
        <w:trPr>
          <w:trHeight w:val="301"/>
        </w:trPr>
        <w:tc>
          <w:tcPr>
            <w:tcW w:w="5769" w:type="dxa"/>
            <w:tcBorders>
              <w:top w:val="nil"/>
              <w:left w:val="nil"/>
              <w:bottom w:val="nil"/>
              <w:right w:val="nil"/>
            </w:tcBorders>
          </w:tcPr>
          <w:p w:rsidR="009C7734" w:rsidRDefault="009C7734" w:rsidP="009350A1">
            <w:pPr>
              <w:ind w:left="1786"/>
            </w:pPr>
            <w:r>
              <w:rPr>
                <w:sz w:val="30"/>
                <w:u w:val="single" w:color="000000"/>
              </w:rPr>
              <w:t>Pre Referendum Expenditures</w:t>
            </w:r>
          </w:p>
        </w:tc>
        <w:tc>
          <w:tcPr>
            <w:tcW w:w="1440" w:type="dxa"/>
            <w:tcBorders>
              <w:top w:val="nil"/>
              <w:left w:val="nil"/>
              <w:bottom w:val="nil"/>
              <w:right w:val="nil"/>
            </w:tcBorders>
          </w:tcPr>
          <w:p w:rsidR="009C7734" w:rsidRDefault="009C7734" w:rsidP="009350A1"/>
        </w:tc>
        <w:tc>
          <w:tcPr>
            <w:tcW w:w="250" w:type="dxa"/>
            <w:tcBorders>
              <w:top w:val="nil"/>
              <w:left w:val="nil"/>
              <w:bottom w:val="nil"/>
              <w:right w:val="nil"/>
            </w:tcBorders>
          </w:tcPr>
          <w:p w:rsidR="009C7734" w:rsidRDefault="009C7734" w:rsidP="009350A1"/>
        </w:tc>
        <w:tc>
          <w:tcPr>
            <w:tcW w:w="1152" w:type="dxa"/>
            <w:tcBorders>
              <w:top w:val="nil"/>
              <w:left w:val="nil"/>
              <w:bottom w:val="nil"/>
              <w:right w:val="nil"/>
            </w:tcBorders>
          </w:tcPr>
          <w:p w:rsidR="009C7734" w:rsidRDefault="009C7734" w:rsidP="009350A1"/>
        </w:tc>
        <w:tc>
          <w:tcPr>
            <w:tcW w:w="1243" w:type="dxa"/>
            <w:gridSpan w:val="2"/>
            <w:tcBorders>
              <w:top w:val="nil"/>
              <w:left w:val="nil"/>
              <w:bottom w:val="nil"/>
              <w:right w:val="nil"/>
            </w:tcBorders>
          </w:tcPr>
          <w:p w:rsidR="009C7734" w:rsidRDefault="009C7734" w:rsidP="009350A1">
            <w:pPr>
              <w:jc w:val="right"/>
            </w:pPr>
            <w:r>
              <w:rPr>
                <w:sz w:val="24"/>
              </w:rPr>
              <w:t>1/9/2017</w:t>
            </w:r>
          </w:p>
        </w:tc>
      </w:tr>
      <w:tr w:rsidR="009C7734" w:rsidTr="009350A1">
        <w:trPr>
          <w:trHeight w:val="451"/>
        </w:trPr>
        <w:tc>
          <w:tcPr>
            <w:tcW w:w="5769" w:type="dxa"/>
            <w:tcBorders>
              <w:top w:val="nil"/>
              <w:left w:val="nil"/>
              <w:bottom w:val="nil"/>
              <w:right w:val="nil"/>
            </w:tcBorders>
          </w:tcPr>
          <w:p w:rsidR="009C7734" w:rsidRDefault="009C7734" w:rsidP="009350A1">
            <w:proofErr w:type="spellStart"/>
            <w:r>
              <w:rPr>
                <w:sz w:val="24"/>
              </w:rPr>
              <w:t>Agriscience</w:t>
            </w:r>
            <w:proofErr w:type="spellEnd"/>
            <w:r>
              <w:rPr>
                <w:sz w:val="24"/>
              </w:rPr>
              <w:t xml:space="preserve"> &amp; Science Lab Projects </w:t>
            </w:r>
            <w:r>
              <w:rPr>
                <w:noProof/>
              </w:rPr>
              <w:drawing>
                <wp:inline distT="0" distB="0" distL="0" distR="0" wp14:anchorId="50D51A7B" wp14:editId="1A65B6A1">
                  <wp:extent cx="18288" cy="24391"/>
                  <wp:effectExtent l="0" t="0" r="0" b="0"/>
                  <wp:docPr id="2397" name="Picture 2397"/>
                  <wp:cNvGraphicFramePr/>
                  <a:graphic xmlns:a="http://schemas.openxmlformats.org/drawingml/2006/main">
                    <a:graphicData uri="http://schemas.openxmlformats.org/drawingml/2006/picture">
                      <pic:pic xmlns:pic="http://schemas.openxmlformats.org/drawingml/2006/picture">
                        <pic:nvPicPr>
                          <pic:cNvPr id="2397" name="Picture 2397"/>
                          <pic:cNvPicPr/>
                        </pic:nvPicPr>
                        <pic:blipFill>
                          <a:blip r:embed="rId5"/>
                          <a:stretch>
                            <a:fillRect/>
                          </a:stretch>
                        </pic:blipFill>
                        <pic:spPr>
                          <a:xfrm>
                            <a:off x="0" y="0"/>
                            <a:ext cx="18288" cy="24391"/>
                          </a:xfrm>
                          <a:prstGeom prst="rect">
                            <a:avLst/>
                          </a:prstGeom>
                        </pic:spPr>
                      </pic:pic>
                    </a:graphicData>
                  </a:graphic>
                </wp:inline>
              </w:drawing>
            </w:r>
          </w:p>
        </w:tc>
        <w:tc>
          <w:tcPr>
            <w:tcW w:w="1440" w:type="dxa"/>
            <w:tcBorders>
              <w:top w:val="nil"/>
              <w:left w:val="nil"/>
              <w:bottom w:val="nil"/>
              <w:right w:val="nil"/>
            </w:tcBorders>
          </w:tcPr>
          <w:p w:rsidR="009C7734" w:rsidRDefault="009C7734" w:rsidP="009350A1">
            <w:pPr>
              <w:ind w:left="432"/>
            </w:pPr>
            <w:r>
              <w:t>Paid</w:t>
            </w:r>
          </w:p>
        </w:tc>
        <w:tc>
          <w:tcPr>
            <w:tcW w:w="250" w:type="dxa"/>
            <w:tcBorders>
              <w:top w:val="nil"/>
              <w:left w:val="nil"/>
              <w:bottom w:val="nil"/>
              <w:right w:val="nil"/>
            </w:tcBorders>
          </w:tcPr>
          <w:p w:rsidR="009C7734" w:rsidRDefault="009C7734" w:rsidP="009350A1"/>
        </w:tc>
        <w:tc>
          <w:tcPr>
            <w:tcW w:w="1152" w:type="dxa"/>
            <w:tcBorders>
              <w:top w:val="nil"/>
              <w:left w:val="nil"/>
              <w:bottom w:val="nil"/>
              <w:right w:val="nil"/>
            </w:tcBorders>
          </w:tcPr>
          <w:p w:rsidR="009C7734" w:rsidRDefault="009C7734" w:rsidP="009350A1">
            <w:r>
              <w:t>pending</w:t>
            </w:r>
          </w:p>
        </w:tc>
        <w:tc>
          <w:tcPr>
            <w:tcW w:w="1243" w:type="dxa"/>
            <w:gridSpan w:val="2"/>
            <w:tcBorders>
              <w:top w:val="nil"/>
              <w:left w:val="nil"/>
              <w:bottom w:val="nil"/>
              <w:right w:val="nil"/>
            </w:tcBorders>
          </w:tcPr>
          <w:p w:rsidR="009C7734" w:rsidRDefault="009C7734" w:rsidP="009350A1">
            <w:pPr>
              <w:ind w:right="58"/>
              <w:jc w:val="center"/>
            </w:pPr>
            <w:r>
              <w:t>Total</w:t>
            </w:r>
          </w:p>
        </w:tc>
      </w:tr>
      <w:tr w:rsidR="009C7734" w:rsidTr="009350A1">
        <w:trPr>
          <w:trHeight w:val="1161"/>
        </w:trPr>
        <w:tc>
          <w:tcPr>
            <w:tcW w:w="5769" w:type="dxa"/>
            <w:tcBorders>
              <w:top w:val="nil"/>
              <w:left w:val="nil"/>
              <w:bottom w:val="nil"/>
              <w:right w:val="nil"/>
            </w:tcBorders>
            <w:vAlign w:val="center"/>
          </w:tcPr>
          <w:p w:rsidR="009C7734" w:rsidRDefault="009C7734" w:rsidP="009350A1">
            <w:pPr>
              <w:spacing w:after="275"/>
              <w:ind w:left="10"/>
            </w:pPr>
            <w:proofErr w:type="spellStart"/>
            <w:r>
              <w:rPr>
                <w:sz w:val="24"/>
                <w:u w:val="single" w:color="000000"/>
              </w:rPr>
              <w:t>Kaestle</w:t>
            </w:r>
            <w:proofErr w:type="spellEnd"/>
            <w:r>
              <w:rPr>
                <w:sz w:val="24"/>
                <w:u w:val="single" w:color="000000"/>
              </w:rPr>
              <w:t xml:space="preserve"> Boos Architectural Services</w:t>
            </w:r>
          </w:p>
          <w:p w:rsidR="009C7734" w:rsidRDefault="009C7734" w:rsidP="009350A1">
            <w:pPr>
              <w:ind w:left="10"/>
            </w:pPr>
            <w:r>
              <w:rPr>
                <w:sz w:val="24"/>
                <w:u w:val="single" w:color="000000"/>
              </w:rPr>
              <w:t>O &amp; G Industries Inc. (Construction Manager)</w:t>
            </w:r>
          </w:p>
        </w:tc>
        <w:tc>
          <w:tcPr>
            <w:tcW w:w="1440" w:type="dxa"/>
            <w:tcBorders>
              <w:top w:val="nil"/>
              <w:left w:val="nil"/>
              <w:bottom w:val="nil"/>
              <w:right w:val="nil"/>
            </w:tcBorders>
          </w:tcPr>
          <w:p w:rsidR="009C7734" w:rsidRDefault="009C7734" w:rsidP="009350A1">
            <w:r>
              <w:t>$ 200,000.00</w:t>
            </w:r>
          </w:p>
        </w:tc>
        <w:tc>
          <w:tcPr>
            <w:tcW w:w="250" w:type="dxa"/>
            <w:tcBorders>
              <w:top w:val="nil"/>
              <w:left w:val="nil"/>
              <w:bottom w:val="nil"/>
              <w:right w:val="nil"/>
            </w:tcBorders>
          </w:tcPr>
          <w:p w:rsidR="009C7734" w:rsidRDefault="009C7734" w:rsidP="009350A1">
            <w:r>
              <w:rPr>
                <w:noProof/>
              </w:rPr>
              <w:drawing>
                <wp:inline distT="0" distB="0" distL="0" distR="0" wp14:anchorId="4B1BFF13" wp14:editId="0C156BC6">
                  <wp:extent cx="57912" cy="121957"/>
                  <wp:effectExtent l="0" t="0" r="0" b="0"/>
                  <wp:docPr id="2398" name="Picture 2398"/>
                  <wp:cNvGraphicFramePr/>
                  <a:graphic xmlns:a="http://schemas.openxmlformats.org/drawingml/2006/main">
                    <a:graphicData uri="http://schemas.openxmlformats.org/drawingml/2006/picture">
                      <pic:pic xmlns:pic="http://schemas.openxmlformats.org/drawingml/2006/picture">
                        <pic:nvPicPr>
                          <pic:cNvPr id="2398" name="Picture 2398"/>
                          <pic:cNvPicPr/>
                        </pic:nvPicPr>
                        <pic:blipFill>
                          <a:blip r:embed="rId6"/>
                          <a:stretch>
                            <a:fillRect/>
                          </a:stretch>
                        </pic:blipFill>
                        <pic:spPr>
                          <a:xfrm>
                            <a:off x="0" y="0"/>
                            <a:ext cx="57912" cy="121957"/>
                          </a:xfrm>
                          <a:prstGeom prst="rect">
                            <a:avLst/>
                          </a:prstGeom>
                        </pic:spPr>
                      </pic:pic>
                    </a:graphicData>
                  </a:graphic>
                </wp:inline>
              </w:drawing>
            </w:r>
          </w:p>
        </w:tc>
        <w:tc>
          <w:tcPr>
            <w:tcW w:w="1152" w:type="dxa"/>
            <w:tcBorders>
              <w:top w:val="nil"/>
              <w:left w:val="nil"/>
              <w:bottom w:val="nil"/>
              <w:right w:val="nil"/>
            </w:tcBorders>
          </w:tcPr>
          <w:p w:rsidR="009C7734" w:rsidRDefault="009C7734" w:rsidP="009350A1">
            <w:pPr>
              <w:ind w:left="648"/>
            </w:pPr>
            <w:r>
              <w:rPr>
                <w:noProof/>
              </w:rPr>
              <w:drawing>
                <wp:inline distT="0" distB="0" distL="0" distR="0" wp14:anchorId="2CD445AD" wp14:editId="6681C0E8">
                  <wp:extent cx="36576" cy="12196"/>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7"/>
                          <a:stretch>
                            <a:fillRect/>
                          </a:stretch>
                        </pic:blipFill>
                        <pic:spPr>
                          <a:xfrm>
                            <a:off x="0" y="0"/>
                            <a:ext cx="36576" cy="12196"/>
                          </a:xfrm>
                          <a:prstGeom prst="rect">
                            <a:avLst/>
                          </a:prstGeom>
                        </pic:spPr>
                      </pic:pic>
                    </a:graphicData>
                  </a:graphic>
                </wp:inline>
              </w:drawing>
            </w:r>
          </w:p>
        </w:tc>
        <w:tc>
          <w:tcPr>
            <w:tcW w:w="1243" w:type="dxa"/>
            <w:gridSpan w:val="2"/>
            <w:tcBorders>
              <w:top w:val="nil"/>
              <w:left w:val="nil"/>
              <w:bottom w:val="nil"/>
              <w:right w:val="nil"/>
            </w:tcBorders>
          </w:tcPr>
          <w:p w:rsidR="009C7734" w:rsidRDefault="009C7734" w:rsidP="009350A1">
            <w:pPr>
              <w:jc w:val="both"/>
            </w:pPr>
            <w:r>
              <w:t>$ 200,000.00</w:t>
            </w:r>
          </w:p>
        </w:tc>
      </w:tr>
      <w:tr w:rsidR="009C7734" w:rsidTr="009350A1">
        <w:trPr>
          <w:trHeight w:val="880"/>
        </w:trPr>
        <w:tc>
          <w:tcPr>
            <w:tcW w:w="5769" w:type="dxa"/>
            <w:tcBorders>
              <w:top w:val="nil"/>
              <w:left w:val="nil"/>
              <w:bottom w:val="nil"/>
              <w:right w:val="nil"/>
            </w:tcBorders>
            <w:vAlign w:val="center"/>
          </w:tcPr>
          <w:p w:rsidR="009C7734" w:rsidRDefault="009C7734" w:rsidP="009350A1">
            <w:pPr>
              <w:ind w:left="10" w:right="2842" w:firstLine="10"/>
              <w:jc w:val="both"/>
            </w:pPr>
            <w:r>
              <w:rPr>
                <w:u w:val="single" w:color="000000"/>
              </w:rPr>
              <w:t xml:space="preserve">Dr. Clarence </w:t>
            </w:r>
            <w:proofErr w:type="spellStart"/>
            <w:r>
              <w:rPr>
                <w:u w:val="single" w:color="000000"/>
              </w:rPr>
              <w:t>Welti</w:t>
            </w:r>
            <w:proofErr w:type="spellEnd"/>
            <w:r>
              <w:rPr>
                <w:u w:val="single" w:color="000000"/>
              </w:rPr>
              <w:t xml:space="preserve">, P.E., P.C. </w:t>
            </w:r>
            <w:r>
              <w:t>Test Boring &amp; Geothermal Study</w:t>
            </w:r>
          </w:p>
        </w:tc>
        <w:tc>
          <w:tcPr>
            <w:tcW w:w="1440" w:type="dxa"/>
            <w:tcBorders>
              <w:top w:val="nil"/>
              <w:left w:val="nil"/>
              <w:bottom w:val="nil"/>
              <w:right w:val="nil"/>
            </w:tcBorders>
          </w:tcPr>
          <w:p w:rsidR="009C7734" w:rsidRDefault="009C7734" w:rsidP="009350A1">
            <w:pPr>
              <w:ind w:left="110"/>
              <w:jc w:val="center"/>
            </w:pPr>
            <w:r>
              <w:t>17,000.00</w:t>
            </w:r>
          </w:p>
        </w:tc>
        <w:tc>
          <w:tcPr>
            <w:tcW w:w="250" w:type="dxa"/>
            <w:tcBorders>
              <w:top w:val="nil"/>
              <w:left w:val="nil"/>
              <w:bottom w:val="nil"/>
              <w:right w:val="nil"/>
            </w:tcBorders>
          </w:tcPr>
          <w:p w:rsidR="009C7734" w:rsidRDefault="009C7734" w:rsidP="009350A1"/>
        </w:tc>
        <w:tc>
          <w:tcPr>
            <w:tcW w:w="1152" w:type="dxa"/>
            <w:tcBorders>
              <w:top w:val="nil"/>
              <w:left w:val="nil"/>
              <w:bottom w:val="nil"/>
              <w:right w:val="nil"/>
            </w:tcBorders>
          </w:tcPr>
          <w:p w:rsidR="009C7734" w:rsidRDefault="009C7734" w:rsidP="009350A1">
            <w:pPr>
              <w:ind w:left="158"/>
            </w:pPr>
            <w:r>
              <w:t>3,000.00</w:t>
            </w:r>
          </w:p>
        </w:tc>
        <w:tc>
          <w:tcPr>
            <w:tcW w:w="312" w:type="dxa"/>
            <w:tcBorders>
              <w:top w:val="nil"/>
              <w:left w:val="nil"/>
              <w:bottom w:val="nil"/>
              <w:right w:val="nil"/>
            </w:tcBorders>
          </w:tcPr>
          <w:p w:rsidR="009C7734" w:rsidRDefault="009C7734" w:rsidP="009350A1">
            <w:r>
              <w:rPr>
                <w:noProof/>
              </w:rPr>
              <w:drawing>
                <wp:inline distT="0" distB="0" distL="0" distR="0" wp14:anchorId="1AD273ED" wp14:editId="16B6174D">
                  <wp:extent cx="60959" cy="125006"/>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8"/>
                          <a:stretch>
                            <a:fillRect/>
                          </a:stretch>
                        </pic:blipFill>
                        <pic:spPr>
                          <a:xfrm>
                            <a:off x="0" y="0"/>
                            <a:ext cx="60959" cy="125006"/>
                          </a:xfrm>
                          <a:prstGeom prst="rect">
                            <a:avLst/>
                          </a:prstGeom>
                        </pic:spPr>
                      </pic:pic>
                    </a:graphicData>
                  </a:graphic>
                </wp:inline>
              </w:drawing>
            </w:r>
          </w:p>
        </w:tc>
        <w:tc>
          <w:tcPr>
            <w:tcW w:w="931" w:type="dxa"/>
            <w:tcBorders>
              <w:top w:val="nil"/>
              <w:left w:val="nil"/>
              <w:bottom w:val="nil"/>
              <w:right w:val="nil"/>
            </w:tcBorders>
          </w:tcPr>
          <w:p w:rsidR="009C7734" w:rsidRDefault="009C7734" w:rsidP="009350A1">
            <w:pPr>
              <w:jc w:val="both"/>
            </w:pPr>
            <w:r>
              <w:t>20,000.00</w:t>
            </w:r>
          </w:p>
        </w:tc>
      </w:tr>
      <w:tr w:rsidR="009C7734" w:rsidTr="009350A1">
        <w:trPr>
          <w:trHeight w:val="877"/>
        </w:trPr>
        <w:tc>
          <w:tcPr>
            <w:tcW w:w="5769" w:type="dxa"/>
            <w:tcBorders>
              <w:top w:val="nil"/>
              <w:left w:val="nil"/>
              <w:bottom w:val="nil"/>
              <w:right w:val="nil"/>
            </w:tcBorders>
            <w:vAlign w:val="center"/>
          </w:tcPr>
          <w:p w:rsidR="009C7734" w:rsidRDefault="009C7734" w:rsidP="009350A1">
            <w:pPr>
              <w:ind w:left="10"/>
            </w:pPr>
            <w:r>
              <w:rPr>
                <w:sz w:val="24"/>
                <w:u w:val="single" w:color="000000"/>
              </w:rPr>
              <w:t>T. Michael Alex</w:t>
            </w:r>
          </w:p>
          <w:p w:rsidR="009C7734" w:rsidRDefault="009C7734" w:rsidP="009350A1">
            <w:pPr>
              <w:ind w:left="14"/>
            </w:pPr>
            <w:r>
              <w:t>A-2/T-2 Topographic Wetlands Survey</w:t>
            </w:r>
          </w:p>
        </w:tc>
        <w:tc>
          <w:tcPr>
            <w:tcW w:w="1440" w:type="dxa"/>
            <w:tcBorders>
              <w:top w:val="nil"/>
              <w:left w:val="nil"/>
              <w:bottom w:val="nil"/>
              <w:right w:val="nil"/>
            </w:tcBorders>
          </w:tcPr>
          <w:p w:rsidR="009C7734" w:rsidRDefault="009C7734" w:rsidP="009350A1">
            <w:pPr>
              <w:ind w:left="446"/>
            </w:pPr>
            <w:r>
              <w:t>5,425.00</w:t>
            </w:r>
          </w:p>
        </w:tc>
        <w:tc>
          <w:tcPr>
            <w:tcW w:w="250" w:type="dxa"/>
            <w:tcBorders>
              <w:top w:val="nil"/>
              <w:left w:val="nil"/>
              <w:bottom w:val="nil"/>
              <w:right w:val="nil"/>
            </w:tcBorders>
          </w:tcPr>
          <w:p w:rsidR="009C7734" w:rsidRDefault="009C7734" w:rsidP="009350A1"/>
        </w:tc>
        <w:tc>
          <w:tcPr>
            <w:tcW w:w="1152" w:type="dxa"/>
            <w:tcBorders>
              <w:top w:val="nil"/>
              <w:left w:val="nil"/>
              <w:bottom w:val="nil"/>
              <w:right w:val="nil"/>
            </w:tcBorders>
          </w:tcPr>
          <w:p w:rsidR="009C7734" w:rsidRDefault="009C7734" w:rsidP="009350A1"/>
        </w:tc>
        <w:tc>
          <w:tcPr>
            <w:tcW w:w="312" w:type="dxa"/>
            <w:tcBorders>
              <w:top w:val="nil"/>
              <w:left w:val="nil"/>
              <w:bottom w:val="nil"/>
              <w:right w:val="nil"/>
            </w:tcBorders>
          </w:tcPr>
          <w:p w:rsidR="009C7734" w:rsidRDefault="009C7734" w:rsidP="009350A1"/>
        </w:tc>
        <w:tc>
          <w:tcPr>
            <w:tcW w:w="931" w:type="dxa"/>
            <w:tcBorders>
              <w:top w:val="nil"/>
              <w:left w:val="nil"/>
              <w:bottom w:val="nil"/>
              <w:right w:val="nil"/>
            </w:tcBorders>
          </w:tcPr>
          <w:p w:rsidR="009C7734" w:rsidRDefault="009C7734" w:rsidP="009350A1">
            <w:pPr>
              <w:ind w:left="115"/>
            </w:pPr>
            <w:r>
              <w:t>5,425.00</w:t>
            </w:r>
          </w:p>
        </w:tc>
      </w:tr>
      <w:tr w:rsidR="009C7734" w:rsidTr="009350A1">
        <w:trPr>
          <w:trHeight w:val="873"/>
        </w:trPr>
        <w:tc>
          <w:tcPr>
            <w:tcW w:w="5769" w:type="dxa"/>
            <w:tcBorders>
              <w:top w:val="nil"/>
              <w:left w:val="nil"/>
              <w:bottom w:val="nil"/>
              <w:right w:val="nil"/>
            </w:tcBorders>
            <w:vAlign w:val="center"/>
          </w:tcPr>
          <w:p w:rsidR="009C7734" w:rsidRDefault="009C7734" w:rsidP="009350A1">
            <w:pPr>
              <w:ind w:left="14" w:right="3034" w:firstLine="10"/>
              <w:jc w:val="both"/>
            </w:pPr>
            <w:r>
              <w:rPr>
                <w:u w:val="single" w:color="000000"/>
              </w:rPr>
              <w:t xml:space="preserve">Nutmeg Soil Services </w:t>
            </w:r>
            <w:r>
              <w:t>Wetlands Study</w:t>
            </w:r>
          </w:p>
        </w:tc>
        <w:tc>
          <w:tcPr>
            <w:tcW w:w="1440" w:type="dxa"/>
            <w:tcBorders>
              <w:top w:val="nil"/>
              <w:left w:val="nil"/>
              <w:bottom w:val="nil"/>
              <w:right w:val="nil"/>
            </w:tcBorders>
          </w:tcPr>
          <w:p w:rsidR="009C7734" w:rsidRDefault="009C7734" w:rsidP="009350A1">
            <w:pPr>
              <w:ind w:left="456"/>
            </w:pPr>
            <w:r>
              <w:t>1,200.00</w:t>
            </w:r>
          </w:p>
        </w:tc>
        <w:tc>
          <w:tcPr>
            <w:tcW w:w="250" w:type="dxa"/>
            <w:tcBorders>
              <w:top w:val="nil"/>
              <w:left w:val="nil"/>
              <w:bottom w:val="nil"/>
              <w:right w:val="nil"/>
            </w:tcBorders>
          </w:tcPr>
          <w:p w:rsidR="009C7734" w:rsidRDefault="009C7734" w:rsidP="009350A1"/>
        </w:tc>
        <w:tc>
          <w:tcPr>
            <w:tcW w:w="1152" w:type="dxa"/>
            <w:tcBorders>
              <w:top w:val="nil"/>
              <w:left w:val="nil"/>
              <w:bottom w:val="nil"/>
              <w:right w:val="nil"/>
            </w:tcBorders>
          </w:tcPr>
          <w:p w:rsidR="009C7734" w:rsidRDefault="009C7734" w:rsidP="009350A1"/>
        </w:tc>
        <w:tc>
          <w:tcPr>
            <w:tcW w:w="312" w:type="dxa"/>
            <w:tcBorders>
              <w:top w:val="nil"/>
              <w:left w:val="nil"/>
              <w:bottom w:val="nil"/>
              <w:right w:val="nil"/>
            </w:tcBorders>
          </w:tcPr>
          <w:p w:rsidR="009C7734" w:rsidRDefault="009C7734" w:rsidP="009350A1">
            <w:pPr>
              <w:ind w:left="5"/>
            </w:pPr>
            <w:r>
              <w:rPr>
                <w:noProof/>
              </w:rPr>
              <w:drawing>
                <wp:inline distT="0" distB="0" distL="0" distR="0" wp14:anchorId="62A8B465" wp14:editId="7D1D7535">
                  <wp:extent cx="60959" cy="125006"/>
                  <wp:effectExtent l="0" t="0" r="0" b="0"/>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9"/>
                          <a:stretch>
                            <a:fillRect/>
                          </a:stretch>
                        </pic:blipFill>
                        <pic:spPr>
                          <a:xfrm>
                            <a:off x="0" y="0"/>
                            <a:ext cx="60959" cy="125006"/>
                          </a:xfrm>
                          <a:prstGeom prst="rect">
                            <a:avLst/>
                          </a:prstGeom>
                        </pic:spPr>
                      </pic:pic>
                    </a:graphicData>
                  </a:graphic>
                </wp:inline>
              </w:drawing>
            </w:r>
          </w:p>
        </w:tc>
        <w:tc>
          <w:tcPr>
            <w:tcW w:w="931" w:type="dxa"/>
            <w:tcBorders>
              <w:top w:val="nil"/>
              <w:left w:val="nil"/>
              <w:bottom w:val="nil"/>
              <w:right w:val="nil"/>
            </w:tcBorders>
          </w:tcPr>
          <w:p w:rsidR="009C7734" w:rsidRDefault="009C7734" w:rsidP="009350A1">
            <w:pPr>
              <w:ind w:left="125"/>
            </w:pPr>
            <w:r>
              <w:t>1,200.00</w:t>
            </w:r>
          </w:p>
        </w:tc>
      </w:tr>
      <w:tr w:rsidR="009C7734" w:rsidTr="009350A1">
        <w:trPr>
          <w:trHeight w:val="407"/>
        </w:trPr>
        <w:tc>
          <w:tcPr>
            <w:tcW w:w="5769" w:type="dxa"/>
            <w:tcBorders>
              <w:top w:val="nil"/>
              <w:left w:val="nil"/>
              <w:bottom w:val="nil"/>
              <w:right w:val="nil"/>
            </w:tcBorders>
            <w:vAlign w:val="bottom"/>
          </w:tcPr>
          <w:p w:rsidR="009C7734" w:rsidRDefault="009C7734" w:rsidP="009350A1">
            <w:pPr>
              <w:ind w:left="14"/>
            </w:pPr>
            <w:proofErr w:type="spellStart"/>
            <w:r>
              <w:rPr>
                <w:sz w:val="24"/>
                <w:u w:val="single" w:color="000000"/>
              </w:rPr>
              <w:t>AcuMark</w:t>
            </w:r>
            <w:proofErr w:type="spellEnd"/>
            <w:r>
              <w:rPr>
                <w:sz w:val="24"/>
                <w:u w:val="single" w:color="000000"/>
              </w:rPr>
              <w:t xml:space="preserve"> Utility LLC</w:t>
            </w:r>
          </w:p>
        </w:tc>
        <w:tc>
          <w:tcPr>
            <w:tcW w:w="1440" w:type="dxa"/>
            <w:tcBorders>
              <w:top w:val="nil"/>
              <w:left w:val="nil"/>
              <w:bottom w:val="nil"/>
              <w:right w:val="nil"/>
            </w:tcBorders>
            <w:vAlign w:val="bottom"/>
          </w:tcPr>
          <w:p w:rsidR="009C7734" w:rsidRDefault="009C7734" w:rsidP="009350A1">
            <w:pPr>
              <w:ind w:left="461"/>
            </w:pPr>
            <w:r>
              <w:t>1,375.00</w:t>
            </w:r>
          </w:p>
        </w:tc>
        <w:tc>
          <w:tcPr>
            <w:tcW w:w="250" w:type="dxa"/>
            <w:tcBorders>
              <w:top w:val="nil"/>
              <w:left w:val="nil"/>
              <w:bottom w:val="nil"/>
              <w:right w:val="nil"/>
            </w:tcBorders>
          </w:tcPr>
          <w:p w:rsidR="009C7734" w:rsidRDefault="009C7734" w:rsidP="009350A1"/>
        </w:tc>
        <w:tc>
          <w:tcPr>
            <w:tcW w:w="1152" w:type="dxa"/>
            <w:tcBorders>
              <w:top w:val="nil"/>
              <w:left w:val="nil"/>
              <w:bottom w:val="nil"/>
              <w:right w:val="nil"/>
            </w:tcBorders>
            <w:vAlign w:val="center"/>
          </w:tcPr>
          <w:p w:rsidR="009C7734" w:rsidRDefault="009C7734" w:rsidP="009350A1"/>
        </w:tc>
        <w:tc>
          <w:tcPr>
            <w:tcW w:w="312" w:type="dxa"/>
            <w:tcBorders>
              <w:top w:val="nil"/>
              <w:left w:val="nil"/>
              <w:bottom w:val="nil"/>
              <w:right w:val="nil"/>
            </w:tcBorders>
          </w:tcPr>
          <w:p w:rsidR="009C7734" w:rsidRDefault="009C7734" w:rsidP="009350A1"/>
        </w:tc>
        <w:tc>
          <w:tcPr>
            <w:tcW w:w="931" w:type="dxa"/>
            <w:tcBorders>
              <w:top w:val="nil"/>
              <w:left w:val="nil"/>
              <w:bottom w:val="nil"/>
              <w:right w:val="nil"/>
            </w:tcBorders>
            <w:vAlign w:val="bottom"/>
          </w:tcPr>
          <w:p w:rsidR="009C7734" w:rsidRDefault="009C7734" w:rsidP="009350A1">
            <w:pPr>
              <w:ind w:left="130"/>
            </w:pPr>
            <w:r>
              <w:t>1,375.00</w:t>
            </w:r>
          </w:p>
        </w:tc>
      </w:tr>
    </w:tbl>
    <w:p w:rsidR="009C7734" w:rsidRDefault="009C7734" w:rsidP="009C7734">
      <w:pPr>
        <w:spacing w:after="0"/>
        <w:ind w:left="9" w:hanging="10"/>
      </w:pPr>
      <w:r>
        <w:t>Locating Underground Utilities</w:t>
      </w:r>
    </w:p>
    <w:p w:rsidR="009C7734" w:rsidRDefault="009C7734" w:rsidP="009C7734">
      <w:pPr>
        <w:spacing w:after="363"/>
        <w:ind w:left="-43" w:right="-101"/>
      </w:pPr>
      <w:r>
        <w:rPr>
          <w:noProof/>
        </w:rPr>
        <w:drawing>
          <wp:inline distT="0" distB="0" distL="0" distR="0" wp14:anchorId="6E266F62" wp14:editId="538BE9A1">
            <wp:extent cx="6312408" cy="762231"/>
            <wp:effectExtent l="0" t="0" r="0" b="0"/>
            <wp:docPr id="5885" name="Picture 5885"/>
            <wp:cNvGraphicFramePr/>
            <a:graphic xmlns:a="http://schemas.openxmlformats.org/drawingml/2006/main">
              <a:graphicData uri="http://schemas.openxmlformats.org/drawingml/2006/picture">
                <pic:pic xmlns:pic="http://schemas.openxmlformats.org/drawingml/2006/picture">
                  <pic:nvPicPr>
                    <pic:cNvPr id="5885" name="Picture 5885"/>
                    <pic:cNvPicPr/>
                  </pic:nvPicPr>
                  <pic:blipFill>
                    <a:blip r:embed="rId10"/>
                    <a:stretch>
                      <a:fillRect/>
                    </a:stretch>
                  </pic:blipFill>
                  <pic:spPr>
                    <a:xfrm>
                      <a:off x="0" y="0"/>
                      <a:ext cx="6312408" cy="762231"/>
                    </a:xfrm>
                    <a:prstGeom prst="rect">
                      <a:avLst/>
                    </a:prstGeom>
                  </pic:spPr>
                </pic:pic>
              </a:graphicData>
            </a:graphic>
          </wp:inline>
        </w:drawing>
      </w:r>
    </w:p>
    <w:p w:rsidR="009C7734" w:rsidRDefault="009C7734" w:rsidP="009C7734">
      <w:pPr>
        <w:spacing w:after="0"/>
        <w:ind w:left="1675"/>
      </w:pPr>
      <w:r>
        <w:rPr>
          <w:sz w:val="30"/>
          <w:u w:val="single" w:color="000000"/>
        </w:rPr>
        <w:t xml:space="preserve"> Legal Referendum Expenditures</w:t>
      </w:r>
    </w:p>
    <w:tbl>
      <w:tblPr>
        <w:tblStyle w:val="TableGrid"/>
        <w:tblW w:w="9782" w:type="dxa"/>
        <w:tblInd w:w="10" w:type="dxa"/>
        <w:tblCellMar>
          <w:bottom w:w="2" w:type="dxa"/>
        </w:tblCellMar>
        <w:tblLook w:val="04A0" w:firstRow="1" w:lastRow="0" w:firstColumn="1" w:lastColumn="0" w:noHBand="0" w:noVBand="1"/>
      </w:tblPr>
      <w:tblGrid>
        <w:gridCol w:w="4133"/>
        <w:gridCol w:w="3101"/>
        <w:gridCol w:w="1382"/>
        <w:gridCol w:w="1166"/>
      </w:tblGrid>
      <w:tr w:rsidR="009C7734" w:rsidTr="009350A1">
        <w:trPr>
          <w:trHeight w:val="275"/>
        </w:trPr>
        <w:tc>
          <w:tcPr>
            <w:tcW w:w="4133" w:type="dxa"/>
            <w:tcBorders>
              <w:top w:val="nil"/>
              <w:left w:val="nil"/>
              <w:bottom w:val="nil"/>
              <w:right w:val="nil"/>
            </w:tcBorders>
          </w:tcPr>
          <w:p w:rsidR="009C7734" w:rsidRDefault="009C7734" w:rsidP="009350A1"/>
        </w:tc>
        <w:tc>
          <w:tcPr>
            <w:tcW w:w="3101" w:type="dxa"/>
            <w:tcBorders>
              <w:top w:val="nil"/>
              <w:left w:val="nil"/>
              <w:bottom w:val="nil"/>
              <w:right w:val="nil"/>
            </w:tcBorders>
          </w:tcPr>
          <w:p w:rsidR="009C7734" w:rsidRDefault="009C7734" w:rsidP="009350A1">
            <w:pPr>
              <w:ind w:left="1363"/>
              <w:jc w:val="center"/>
            </w:pPr>
            <w:r>
              <w:t>Paid</w:t>
            </w:r>
          </w:p>
        </w:tc>
        <w:tc>
          <w:tcPr>
            <w:tcW w:w="1382" w:type="dxa"/>
            <w:tcBorders>
              <w:top w:val="nil"/>
              <w:left w:val="nil"/>
              <w:bottom w:val="nil"/>
              <w:right w:val="nil"/>
            </w:tcBorders>
          </w:tcPr>
          <w:p w:rsidR="009C7734" w:rsidRDefault="009C7734" w:rsidP="009350A1">
            <w:pPr>
              <w:ind w:left="211"/>
            </w:pPr>
            <w:r>
              <w:t>Pending</w:t>
            </w:r>
          </w:p>
        </w:tc>
        <w:tc>
          <w:tcPr>
            <w:tcW w:w="1166" w:type="dxa"/>
            <w:tcBorders>
              <w:top w:val="nil"/>
              <w:left w:val="nil"/>
              <w:bottom w:val="nil"/>
              <w:right w:val="nil"/>
            </w:tcBorders>
          </w:tcPr>
          <w:p w:rsidR="009C7734" w:rsidRDefault="009C7734" w:rsidP="009350A1">
            <w:pPr>
              <w:ind w:right="24"/>
              <w:jc w:val="center"/>
            </w:pPr>
            <w:r>
              <w:t>Total</w:t>
            </w:r>
          </w:p>
        </w:tc>
      </w:tr>
      <w:tr w:rsidR="009C7734" w:rsidTr="009350A1">
        <w:trPr>
          <w:trHeight w:val="744"/>
        </w:trPr>
        <w:tc>
          <w:tcPr>
            <w:tcW w:w="4133" w:type="dxa"/>
            <w:tcBorders>
              <w:top w:val="nil"/>
              <w:left w:val="nil"/>
              <w:bottom w:val="nil"/>
              <w:right w:val="nil"/>
            </w:tcBorders>
          </w:tcPr>
          <w:p w:rsidR="009C7734" w:rsidRDefault="009C7734" w:rsidP="009350A1">
            <w:r>
              <w:rPr>
                <w:sz w:val="24"/>
                <w:u w:val="single" w:color="000000"/>
              </w:rPr>
              <w:t>Day Pitney LLP</w:t>
            </w:r>
          </w:p>
          <w:p w:rsidR="009C7734" w:rsidRDefault="009C7734" w:rsidP="009350A1">
            <w:r>
              <w:t>(Bond Counsel)</w:t>
            </w:r>
          </w:p>
        </w:tc>
        <w:tc>
          <w:tcPr>
            <w:tcW w:w="3101" w:type="dxa"/>
            <w:tcBorders>
              <w:top w:val="nil"/>
              <w:left w:val="nil"/>
              <w:bottom w:val="nil"/>
              <w:right w:val="nil"/>
            </w:tcBorders>
          </w:tcPr>
          <w:p w:rsidR="009C7734" w:rsidRDefault="009C7734" w:rsidP="009350A1">
            <w:pPr>
              <w:ind w:right="269"/>
              <w:jc w:val="right"/>
            </w:pPr>
            <w:r>
              <w:t>18,842.00</w:t>
            </w:r>
          </w:p>
        </w:tc>
        <w:tc>
          <w:tcPr>
            <w:tcW w:w="1382" w:type="dxa"/>
            <w:tcBorders>
              <w:top w:val="nil"/>
              <w:left w:val="nil"/>
              <w:bottom w:val="nil"/>
              <w:right w:val="nil"/>
            </w:tcBorders>
          </w:tcPr>
          <w:p w:rsidR="009C7734" w:rsidRDefault="009C7734" w:rsidP="009350A1"/>
        </w:tc>
        <w:tc>
          <w:tcPr>
            <w:tcW w:w="1166" w:type="dxa"/>
            <w:tcBorders>
              <w:top w:val="nil"/>
              <w:left w:val="nil"/>
              <w:bottom w:val="nil"/>
              <w:right w:val="nil"/>
            </w:tcBorders>
          </w:tcPr>
          <w:p w:rsidR="009C7734" w:rsidRDefault="009C7734" w:rsidP="009350A1">
            <w:pPr>
              <w:ind w:right="5"/>
              <w:jc w:val="right"/>
            </w:pPr>
            <w:r>
              <w:t>18,842.00</w:t>
            </w:r>
          </w:p>
        </w:tc>
      </w:tr>
      <w:tr w:rsidR="009C7734" w:rsidTr="009350A1">
        <w:trPr>
          <w:trHeight w:val="392"/>
        </w:trPr>
        <w:tc>
          <w:tcPr>
            <w:tcW w:w="4133" w:type="dxa"/>
            <w:tcBorders>
              <w:top w:val="nil"/>
              <w:left w:val="nil"/>
              <w:bottom w:val="nil"/>
              <w:right w:val="nil"/>
            </w:tcBorders>
            <w:vAlign w:val="bottom"/>
          </w:tcPr>
          <w:p w:rsidR="009C7734" w:rsidRDefault="009C7734" w:rsidP="009350A1">
            <w:r>
              <w:rPr>
                <w:sz w:val="24"/>
                <w:u w:val="single" w:color="000000"/>
              </w:rPr>
              <w:t>Republican &amp; American</w:t>
            </w:r>
          </w:p>
        </w:tc>
        <w:tc>
          <w:tcPr>
            <w:tcW w:w="3101" w:type="dxa"/>
            <w:tcBorders>
              <w:top w:val="nil"/>
              <w:left w:val="nil"/>
              <w:bottom w:val="nil"/>
              <w:right w:val="nil"/>
            </w:tcBorders>
            <w:vAlign w:val="bottom"/>
          </w:tcPr>
          <w:p w:rsidR="009C7734" w:rsidRDefault="009C7734" w:rsidP="009350A1">
            <w:pPr>
              <w:ind w:right="264"/>
              <w:jc w:val="right"/>
            </w:pPr>
            <w:r>
              <w:t>387.44</w:t>
            </w:r>
          </w:p>
        </w:tc>
        <w:tc>
          <w:tcPr>
            <w:tcW w:w="1382" w:type="dxa"/>
            <w:tcBorders>
              <w:top w:val="nil"/>
              <w:left w:val="nil"/>
              <w:bottom w:val="nil"/>
              <w:right w:val="nil"/>
            </w:tcBorders>
          </w:tcPr>
          <w:p w:rsidR="009C7734" w:rsidRDefault="009C7734" w:rsidP="009350A1"/>
        </w:tc>
        <w:tc>
          <w:tcPr>
            <w:tcW w:w="1166" w:type="dxa"/>
            <w:tcBorders>
              <w:top w:val="nil"/>
              <w:left w:val="nil"/>
              <w:bottom w:val="nil"/>
              <w:right w:val="nil"/>
            </w:tcBorders>
            <w:vAlign w:val="bottom"/>
          </w:tcPr>
          <w:p w:rsidR="009C7734" w:rsidRDefault="009C7734" w:rsidP="009350A1">
            <w:pPr>
              <w:jc w:val="right"/>
            </w:pPr>
            <w:r>
              <w:t>387.44</w:t>
            </w:r>
          </w:p>
        </w:tc>
      </w:tr>
    </w:tbl>
    <w:p w:rsidR="009C7734" w:rsidRDefault="009C7734" w:rsidP="009C7734">
      <w:pPr>
        <w:spacing w:after="0"/>
        <w:ind w:left="9" w:hanging="10"/>
      </w:pPr>
      <w:r>
        <w:t>Advertising</w:t>
      </w:r>
    </w:p>
    <w:p w:rsidR="009C7734" w:rsidRDefault="009C7734" w:rsidP="009C7734">
      <w:pPr>
        <w:spacing w:after="67"/>
        <w:ind w:left="-5" w:right="-110"/>
      </w:pPr>
      <w:r>
        <w:rPr>
          <w:noProof/>
        </w:rPr>
        <w:drawing>
          <wp:inline distT="0" distB="0" distL="0" distR="0" wp14:anchorId="398E9609" wp14:editId="2E1EBB3A">
            <wp:extent cx="6294120" cy="557954"/>
            <wp:effectExtent l="0" t="0" r="0" b="0"/>
            <wp:docPr id="5887" name="Picture 5887"/>
            <wp:cNvGraphicFramePr/>
            <a:graphic xmlns:a="http://schemas.openxmlformats.org/drawingml/2006/main">
              <a:graphicData uri="http://schemas.openxmlformats.org/drawingml/2006/picture">
                <pic:pic xmlns:pic="http://schemas.openxmlformats.org/drawingml/2006/picture">
                  <pic:nvPicPr>
                    <pic:cNvPr id="5887" name="Picture 5887"/>
                    <pic:cNvPicPr/>
                  </pic:nvPicPr>
                  <pic:blipFill>
                    <a:blip r:embed="rId11"/>
                    <a:stretch>
                      <a:fillRect/>
                    </a:stretch>
                  </pic:blipFill>
                  <pic:spPr>
                    <a:xfrm>
                      <a:off x="0" y="0"/>
                      <a:ext cx="6294120" cy="557954"/>
                    </a:xfrm>
                    <a:prstGeom prst="rect">
                      <a:avLst/>
                    </a:prstGeom>
                  </pic:spPr>
                </pic:pic>
              </a:graphicData>
            </a:graphic>
          </wp:inline>
        </w:drawing>
      </w:r>
    </w:p>
    <w:p w:rsidR="009C7734" w:rsidRDefault="009C7734" w:rsidP="009C7734">
      <w:pPr>
        <w:spacing w:after="52"/>
        <w:ind w:left="9" w:hanging="10"/>
      </w:pPr>
      <w:r>
        <w:t>(Post Referendum Costs)</w:t>
      </w:r>
    </w:p>
    <w:p w:rsidR="009C7734" w:rsidRDefault="009C7734" w:rsidP="009C7734">
      <w:pPr>
        <w:spacing w:after="0"/>
        <w:ind w:left="1675"/>
      </w:pPr>
      <w:r>
        <w:rPr>
          <w:sz w:val="30"/>
        </w:rPr>
        <w:t>Design &amp; Pre-Construction costs</w:t>
      </w:r>
    </w:p>
    <w:p w:rsidR="009C7734" w:rsidRDefault="009C7734" w:rsidP="009C7734">
      <w:pPr>
        <w:tabs>
          <w:tab w:val="center" w:pos="6382"/>
          <w:tab w:val="center" w:pos="7814"/>
          <w:tab w:val="center" w:pos="9206"/>
        </w:tabs>
        <w:spacing w:after="70"/>
      </w:pPr>
      <w:r>
        <w:tab/>
        <w:t>Paid</w:t>
      </w:r>
      <w:r>
        <w:tab/>
        <w:t>Pending</w:t>
      </w:r>
      <w:r>
        <w:tab/>
        <w:t>Total</w:t>
      </w:r>
    </w:p>
    <w:p w:rsidR="009C7734" w:rsidRDefault="009C7734" w:rsidP="009C7734">
      <w:pPr>
        <w:tabs>
          <w:tab w:val="center" w:pos="6540"/>
          <w:tab w:val="right" w:pos="9797"/>
        </w:tabs>
        <w:spacing w:after="304"/>
        <w:ind w:right="-15"/>
      </w:pPr>
      <w:proofErr w:type="spellStart"/>
      <w:r>
        <w:rPr>
          <w:sz w:val="24"/>
          <w:u w:val="single" w:color="000000"/>
        </w:rPr>
        <w:t>Kaestle</w:t>
      </w:r>
      <w:proofErr w:type="spellEnd"/>
      <w:r>
        <w:rPr>
          <w:sz w:val="24"/>
          <w:u w:val="single" w:color="000000"/>
        </w:rPr>
        <w:t xml:space="preserve"> Boos Architectural Services</w:t>
      </w:r>
      <w:r>
        <w:rPr>
          <w:sz w:val="24"/>
          <w:u w:val="single" w:color="000000"/>
        </w:rPr>
        <w:tab/>
      </w:r>
      <w:r>
        <w:rPr>
          <w:sz w:val="24"/>
        </w:rPr>
        <w:t>86,000.00</w:t>
      </w:r>
      <w:r>
        <w:rPr>
          <w:sz w:val="24"/>
        </w:rPr>
        <w:tab/>
        <w:t>86,000.00</w:t>
      </w:r>
    </w:p>
    <w:p w:rsidR="009C7734" w:rsidRDefault="009C7734" w:rsidP="009C7734">
      <w:pPr>
        <w:tabs>
          <w:tab w:val="center" w:pos="6538"/>
          <w:tab w:val="right" w:pos="9797"/>
        </w:tabs>
        <w:spacing w:after="0"/>
        <w:ind w:right="-15"/>
      </w:pPr>
      <w:r>
        <w:rPr>
          <w:sz w:val="24"/>
          <w:u w:val="single" w:color="000000"/>
        </w:rPr>
        <w:t>O &amp; G Industries Inc. (Construction Manager)</w:t>
      </w:r>
      <w:r>
        <w:rPr>
          <w:sz w:val="24"/>
          <w:u w:val="single" w:color="000000"/>
        </w:rPr>
        <w:tab/>
      </w:r>
      <w:r>
        <w:rPr>
          <w:sz w:val="24"/>
        </w:rPr>
        <w:t>44,400.00</w:t>
      </w:r>
      <w:r>
        <w:rPr>
          <w:sz w:val="24"/>
        </w:rPr>
        <w:tab/>
        <w:t>44,400.00</w:t>
      </w:r>
    </w:p>
    <w:p w:rsidR="009C7734" w:rsidRDefault="009C7734" w:rsidP="009C7734">
      <w:pPr>
        <w:spacing w:after="46"/>
        <w:ind w:left="5654" w:right="-115"/>
      </w:pPr>
      <w:r>
        <w:rPr>
          <w:noProof/>
        </w:rPr>
        <w:drawing>
          <wp:inline distT="0" distB="0" distL="0" distR="0" wp14:anchorId="6C015F62" wp14:editId="0BB51F1A">
            <wp:extent cx="2703577" cy="18293"/>
            <wp:effectExtent l="0" t="0" r="0" b="0"/>
            <wp:docPr id="5889" name="Picture 5889"/>
            <wp:cNvGraphicFramePr/>
            <a:graphic xmlns:a="http://schemas.openxmlformats.org/drawingml/2006/main">
              <a:graphicData uri="http://schemas.openxmlformats.org/drawingml/2006/picture">
                <pic:pic xmlns:pic="http://schemas.openxmlformats.org/drawingml/2006/picture">
                  <pic:nvPicPr>
                    <pic:cNvPr id="5889" name="Picture 5889"/>
                    <pic:cNvPicPr/>
                  </pic:nvPicPr>
                  <pic:blipFill>
                    <a:blip r:embed="rId12"/>
                    <a:stretch>
                      <a:fillRect/>
                    </a:stretch>
                  </pic:blipFill>
                  <pic:spPr>
                    <a:xfrm>
                      <a:off x="0" y="0"/>
                      <a:ext cx="2703577" cy="18293"/>
                    </a:xfrm>
                    <a:prstGeom prst="rect">
                      <a:avLst/>
                    </a:prstGeom>
                  </pic:spPr>
                </pic:pic>
              </a:graphicData>
            </a:graphic>
          </wp:inline>
        </w:drawing>
      </w:r>
    </w:p>
    <w:p w:rsidR="009C7734" w:rsidRDefault="009C7734" w:rsidP="009C7734">
      <w:pPr>
        <w:pStyle w:val="Heading1"/>
        <w:tabs>
          <w:tab w:val="center" w:pos="4368"/>
          <w:tab w:val="center" w:pos="6377"/>
          <w:tab w:val="right" w:pos="9797"/>
        </w:tabs>
      </w:pPr>
      <w:r>
        <w:tab/>
        <w:t>Total</w:t>
      </w:r>
      <w:r>
        <w:tab/>
        <w:t>$ 130,400.00</w:t>
      </w:r>
      <w:r>
        <w:tab/>
        <w:t>$ 130,400.00</w:t>
      </w:r>
    </w:p>
    <w:tbl>
      <w:tblPr>
        <w:tblStyle w:val="TableGrid"/>
        <w:tblW w:w="9943" w:type="dxa"/>
        <w:tblInd w:w="-34" w:type="dxa"/>
        <w:tblCellMar>
          <w:top w:w="48" w:type="dxa"/>
          <w:left w:w="58" w:type="dxa"/>
          <w:right w:w="113" w:type="dxa"/>
        </w:tblCellMar>
        <w:tblLook w:val="04A0" w:firstRow="1" w:lastRow="0" w:firstColumn="1" w:lastColumn="0" w:noHBand="0" w:noVBand="1"/>
      </w:tblPr>
      <w:tblGrid>
        <w:gridCol w:w="4853"/>
        <w:gridCol w:w="5090"/>
      </w:tblGrid>
      <w:tr w:rsidR="009C7734" w:rsidTr="009350A1">
        <w:trPr>
          <w:trHeight w:val="307"/>
        </w:trPr>
        <w:tc>
          <w:tcPr>
            <w:tcW w:w="4853" w:type="dxa"/>
            <w:tcBorders>
              <w:top w:val="single" w:sz="2" w:space="0" w:color="000000"/>
              <w:left w:val="single" w:sz="2" w:space="0" w:color="000000"/>
              <w:bottom w:val="single" w:sz="2" w:space="0" w:color="000000"/>
              <w:right w:val="nil"/>
            </w:tcBorders>
          </w:tcPr>
          <w:p w:rsidR="009C7734" w:rsidRDefault="009C7734" w:rsidP="009350A1">
            <w:r>
              <w:t>Pre Referendum &amp; Pre Construction Payments from 2016/2017 Operating Budgets of which there will be an eventual 80% grant to offset.</w:t>
            </w:r>
          </w:p>
        </w:tc>
        <w:tc>
          <w:tcPr>
            <w:tcW w:w="5090" w:type="dxa"/>
            <w:tcBorders>
              <w:top w:val="single" w:sz="2" w:space="0" w:color="000000"/>
              <w:left w:val="nil"/>
              <w:bottom w:val="single" w:sz="2" w:space="0" w:color="000000"/>
              <w:right w:val="single" w:sz="2" w:space="0" w:color="000000"/>
            </w:tcBorders>
          </w:tcPr>
          <w:p w:rsidR="009C7734" w:rsidRDefault="009C7734" w:rsidP="009350A1">
            <w:pPr>
              <w:jc w:val="right"/>
            </w:pPr>
            <w:r>
              <w:t>377,629.44</w:t>
            </w:r>
          </w:p>
        </w:tc>
      </w:tr>
    </w:tbl>
    <w:p w:rsidR="009C7734" w:rsidRDefault="009C7734" w:rsidP="009C7734"/>
    <w:p w:rsidR="009C7734" w:rsidRDefault="009C7734" w:rsidP="009C7734"/>
    <w:p w:rsidR="009C7734" w:rsidRDefault="009C7734" w:rsidP="009C7734">
      <w:r>
        <w:t xml:space="preserve">In addition, there is a$125,000 allocation in the proposed 2018 operating budget to cover anticipated interest on a $10 million </w:t>
      </w:r>
      <w:proofErr w:type="gramStart"/>
      <w:r>
        <w:t>BAN(</w:t>
      </w:r>
      <w:proofErr w:type="gramEnd"/>
      <w:r>
        <w:t xml:space="preserve">Bond Anticipation </w:t>
      </w:r>
      <w:proofErr w:type="spellStart"/>
      <w:r>
        <w:t>Note,a</w:t>
      </w:r>
      <w:proofErr w:type="spellEnd"/>
      <w:r>
        <w:t xml:space="preserve"> short term bank borrowing) to fund the project if it starts as planned in this next fiscal year.</w:t>
      </w:r>
    </w:p>
    <w:p w:rsidR="009C7734" w:rsidRDefault="009C7734" w:rsidP="009C7734"/>
    <w:p w:rsidR="009C7734" w:rsidRDefault="009C7734" w:rsidP="009C7734">
      <w:r>
        <w:t xml:space="preserve">Additional Pre Bid costs for schematic design, design development, and construction </w:t>
      </w:r>
      <w:proofErr w:type="gramStart"/>
      <w:r>
        <w:t>documents  are</w:t>
      </w:r>
      <w:proofErr w:type="gramEnd"/>
      <w:r>
        <w:t xml:space="preserve"> projected but not yet billed to be:</w:t>
      </w:r>
    </w:p>
    <w:p w:rsidR="009C7734" w:rsidRDefault="009C7734" w:rsidP="009C7734"/>
    <w:p w:rsidR="009C7734" w:rsidRDefault="009C7734" w:rsidP="009C7734">
      <w:proofErr w:type="spellStart"/>
      <w:r>
        <w:t>Kaestle</w:t>
      </w:r>
      <w:proofErr w:type="spellEnd"/>
      <w:r>
        <w:t xml:space="preserve"> Boos           $1,120,000</w:t>
      </w:r>
    </w:p>
    <w:p w:rsidR="009C7734" w:rsidRDefault="009C7734" w:rsidP="009C7734">
      <w:r>
        <w:t>O &amp; G                        $     66,600</w:t>
      </w:r>
    </w:p>
    <w:p w:rsidR="009C7734" w:rsidRDefault="009C7734" w:rsidP="009C7734">
      <w:r>
        <w:t>Total                         $1,186,600</w:t>
      </w:r>
      <w:bookmarkStart w:id="0" w:name="_GoBack"/>
      <w:bookmarkEnd w:id="0"/>
    </w:p>
    <w:p w:rsidR="009C7734" w:rsidRDefault="009C7734" w:rsidP="009C7734">
      <w:r>
        <w:t>($1,186,600 plus paid $377,629 equals $1,564,229 to bid stage after State approval)</w:t>
      </w:r>
    </w:p>
    <w:p w:rsidR="009C7734" w:rsidRDefault="009C7734" w:rsidP="0046711F"/>
    <w:p w:rsidR="009C7734" w:rsidRDefault="009C7734" w:rsidP="0046711F"/>
    <w:sectPr w:rsidR="009C7734"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148B"/>
    <w:multiLevelType w:val="hybridMultilevel"/>
    <w:tmpl w:val="926E2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4654B"/>
    <w:multiLevelType w:val="hybridMultilevel"/>
    <w:tmpl w:val="64E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467B2"/>
    <w:multiLevelType w:val="hybridMultilevel"/>
    <w:tmpl w:val="ADC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35267"/>
    <w:multiLevelType w:val="hybridMultilevel"/>
    <w:tmpl w:val="7B16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F58592C"/>
    <w:multiLevelType w:val="hybridMultilevel"/>
    <w:tmpl w:val="851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
  </w:num>
  <w:num w:numId="4">
    <w:abstractNumId w:val="19"/>
  </w:num>
  <w:num w:numId="5">
    <w:abstractNumId w:val="10"/>
  </w:num>
  <w:num w:numId="6">
    <w:abstractNumId w:val="27"/>
  </w:num>
  <w:num w:numId="7">
    <w:abstractNumId w:val="23"/>
  </w:num>
  <w:num w:numId="8">
    <w:abstractNumId w:val="21"/>
  </w:num>
  <w:num w:numId="9">
    <w:abstractNumId w:val="20"/>
  </w:num>
  <w:num w:numId="10">
    <w:abstractNumId w:val="18"/>
  </w:num>
  <w:num w:numId="11">
    <w:abstractNumId w:val="6"/>
  </w:num>
  <w:num w:numId="12">
    <w:abstractNumId w:val="14"/>
  </w:num>
  <w:num w:numId="13">
    <w:abstractNumId w:val="0"/>
  </w:num>
  <w:num w:numId="14">
    <w:abstractNumId w:val="3"/>
  </w:num>
  <w:num w:numId="15">
    <w:abstractNumId w:val="26"/>
  </w:num>
  <w:num w:numId="16">
    <w:abstractNumId w:val="16"/>
  </w:num>
  <w:num w:numId="17">
    <w:abstractNumId w:val="29"/>
  </w:num>
  <w:num w:numId="18">
    <w:abstractNumId w:val="13"/>
  </w:num>
  <w:num w:numId="19">
    <w:abstractNumId w:val="7"/>
  </w:num>
  <w:num w:numId="20">
    <w:abstractNumId w:val="24"/>
  </w:num>
  <w:num w:numId="21">
    <w:abstractNumId w:val="5"/>
  </w:num>
  <w:num w:numId="22">
    <w:abstractNumId w:val="17"/>
  </w:num>
  <w:num w:numId="23">
    <w:abstractNumId w:val="2"/>
  </w:num>
  <w:num w:numId="24">
    <w:abstractNumId w:val="9"/>
  </w:num>
  <w:num w:numId="25">
    <w:abstractNumId w:val="11"/>
  </w:num>
  <w:num w:numId="26">
    <w:abstractNumId w:val="15"/>
  </w:num>
  <w:num w:numId="27">
    <w:abstractNumId w:val="8"/>
  </w:num>
  <w:num w:numId="28">
    <w:abstractNumId w:val="4"/>
  </w:num>
  <w:num w:numId="29">
    <w:abstractNumId w:val="28"/>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06C93"/>
    <w:rsid w:val="0001384F"/>
    <w:rsid w:val="00014320"/>
    <w:rsid w:val="0002179B"/>
    <w:rsid w:val="000328C1"/>
    <w:rsid w:val="00045449"/>
    <w:rsid w:val="000625F6"/>
    <w:rsid w:val="00064289"/>
    <w:rsid w:val="000665B7"/>
    <w:rsid w:val="00067050"/>
    <w:rsid w:val="00067261"/>
    <w:rsid w:val="00071752"/>
    <w:rsid w:val="00073506"/>
    <w:rsid w:val="00090146"/>
    <w:rsid w:val="00090995"/>
    <w:rsid w:val="000A112A"/>
    <w:rsid w:val="000A4CD2"/>
    <w:rsid w:val="000A4FA1"/>
    <w:rsid w:val="000A7FF5"/>
    <w:rsid w:val="000B3D85"/>
    <w:rsid w:val="000B4CF7"/>
    <w:rsid w:val="000C1DB3"/>
    <w:rsid w:val="000C7ADF"/>
    <w:rsid w:val="000D4D08"/>
    <w:rsid w:val="000F1492"/>
    <w:rsid w:val="000F4FCE"/>
    <w:rsid w:val="000F666C"/>
    <w:rsid w:val="001029D9"/>
    <w:rsid w:val="00105A7C"/>
    <w:rsid w:val="00107E74"/>
    <w:rsid w:val="00123CE7"/>
    <w:rsid w:val="0012619A"/>
    <w:rsid w:val="0013095A"/>
    <w:rsid w:val="0013463C"/>
    <w:rsid w:val="00136D00"/>
    <w:rsid w:val="00137419"/>
    <w:rsid w:val="0014341C"/>
    <w:rsid w:val="00157DAB"/>
    <w:rsid w:val="001638BE"/>
    <w:rsid w:val="00167D4B"/>
    <w:rsid w:val="001704FD"/>
    <w:rsid w:val="001713F2"/>
    <w:rsid w:val="00176733"/>
    <w:rsid w:val="0018669D"/>
    <w:rsid w:val="00193DCC"/>
    <w:rsid w:val="00194C4F"/>
    <w:rsid w:val="001954FE"/>
    <w:rsid w:val="001961F6"/>
    <w:rsid w:val="001A007D"/>
    <w:rsid w:val="001A2A10"/>
    <w:rsid w:val="001A3DF0"/>
    <w:rsid w:val="001A6A4E"/>
    <w:rsid w:val="001B2302"/>
    <w:rsid w:val="001B365C"/>
    <w:rsid w:val="001B4E26"/>
    <w:rsid w:val="001B69E3"/>
    <w:rsid w:val="001B6BCE"/>
    <w:rsid w:val="001B720A"/>
    <w:rsid w:val="001C1088"/>
    <w:rsid w:val="001C41BC"/>
    <w:rsid w:val="001C5510"/>
    <w:rsid w:val="001C7CFC"/>
    <w:rsid w:val="001D31EE"/>
    <w:rsid w:val="001D36F9"/>
    <w:rsid w:val="001D66B8"/>
    <w:rsid w:val="001E14B1"/>
    <w:rsid w:val="001E6A1A"/>
    <w:rsid w:val="001E7616"/>
    <w:rsid w:val="001F79CD"/>
    <w:rsid w:val="00211200"/>
    <w:rsid w:val="00212AFE"/>
    <w:rsid w:val="00213431"/>
    <w:rsid w:val="002143A2"/>
    <w:rsid w:val="00224599"/>
    <w:rsid w:val="00224D75"/>
    <w:rsid w:val="00224DD9"/>
    <w:rsid w:val="0023072C"/>
    <w:rsid w:val="00243326"/>
    <w:rsid w:val="00243F37"/>
    <w:rsid w:val="00243F3E"/>
    <w:rsid w:val="00245FB7"/>
    <w:rsid w:val="002715F2"/>
    <w:rsid w:val="00275A45"/>
    <w:rsid w:val="00282357"/>
    <w:rsid w:val="0028348C"/>
    <w:rsid w:val="00283C3F"/>
    <w:rsid w:val="0028641B"/>
    <w:rsid w:val="00286D0C"/>
    <w:rsid w:val="00287D34"/>
    <w:rsid w:val="002900D2"/>
    <w:rsid w:val="0029282B"/>
    <w:rsid w:val="002928E3"/>
    <w:rsid w:val="00294988"/>
    <w:rsid w:val="002A144F"/>
    <w:rsid w:val="002A19E0"/>
    <w:rsid w:val="002B137A"/>
    <w:rsid w:val="002C15B7"/>
    <w:rsid w:val="002C3EF7"/>
    <w:rsid w:val="002E7422"/>
    <w:rsid w:val="002E7614"/>
    <w:rsid w:val="002F3E1D"/>
    <w:rsid w:val="002F64B1"/>
    <w:rsid w:val="00303B20"/>
    <w:rsid w:val="003309F9"/>
    <w:rsid w:val="0033107E"/>
    <w:rsid w:val="00334082"/>
    <w:rsid w:val="00343121"/>
    <w:rsid w:val="00343435"/>
    <w:rsid w:val="00355AF1"/>
    <w:rsid w:val="00356B85"/>
    <w:rsid w:val="00357D62"/>
    <w:rsid w:val="0036205E"/>
    <w:rsid w:val="00371F04"/>
    <w:rsid w:val="00374955"/>
    <w:rsid w:val="003759CC"/>
    <w:rsid w:val="00385E09"/>
    <w:rsid w:val="003861E6"/>
    <w:rsid w:val="00394F49"/>
    <w:rsid w:val="0039585A"/>
    <w:rsid w:val="003A1B2D"/>
    <w:rsid w:val="003A230D"/>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10115"/>
    <w:rsid w:val="004127B2"/>
    <w:rsid w:val="004136BA"/>
    <w:rsid w:val="0042360E"/>
    <w:rsid w:val="00427BD8"/>
    <w:rsid w:val="00430EDF"/>
    <w:rsid w:val="00431390"/>
    <w:rsid w:val="004326C4"/>
    <w:rsid w:val="00432808"/>
    <w:rsid w:val="0043519B"/>
    <w:rsid w:val="0044050F"/>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B1B7B"/>
    <w:rsid w:val="004B394D"/>
    <w:rsid w:val="004B3B58"/>
    <w:rsid w:val="004C1F6D"/>
    <w:rsid w:val="004C20F4"/>
    <w:rsid w:val="004C3986"/>
    <w:rsid w:val="004D1BE3"/>
    <w:rsid w:val="004F006F"/>
    <w:rsid w:val="004F3688"/>
    <w:rsid w:val="004F3E05"/>
    <w:rsid w:val="004F743B"/>
    <w:rsid w:val="005002EF"/>
    <w:rsid w:val="00501BA4"/>
    <w:rsid w:val="005154F3"/>
    <w:rsid w:val="00516BE3"/>
    <w:rsid w:val="005170E6"/>
    <w:rsid w:val="00532727"/>
    <w:rsid w:val="00532EA5"/>
    <w:rsid w:val="00537DDC"/>
    <w:rsid w:val="00541E9D"/>
    <w:rsid w:val="005420F5"/>
    <w:rsid w:val="00542A30"/>
    <w:rsid w:val="0054312D"/>
    <w:rsid w:val="00543A27"/>
    <w:rsid w:val="00547A3F"/>
    <w:rsid w:val="00551906"/>
    <w:rsid w:val="00551BA8"/>
    <w:rsid w:val="0055372C"/>
    <w:rsid w:val="00555A36"/>
    <w:rsid w:val="00566F58"/>
    <w:rsid w:val="00567B95"/>
    <w:rsid w:val="005740CF"/>
    <w:rsid w:val="00574811"/>
    <w:rsid w:val="00577B56"/>
    <w:rsid w:val="00581F25"/>
    <w:rsid w:val="005821C2"/>
    <w:rsid w:val="00582F9E"/>
    <w:rsid w:val="00583083"/>
    <w:rsid w:val="00585614"/>
    <w:rsid w:val="0058621C"/>
    <w:rsid w:val="00591080"/>
    <w:rsid w:val="005B309A"/>
    <w:rsid w:val="005C500E"/>
    <w:rsid w:val="005C74A3"/>
    <w:rsid w:val="005D1AD9"/>
    <w:rsid w:val="005D2A73"/>
    <w:rsid w:val="005D5191"/>
    <w:rsid w:val="005E1C11"/>
    <w:rsid w:val="005E357B"/>
    <w:rsid w:val="005E3B1B"/>
    <w:rsid w:val="005E7BAB"/>
    <w:rsid w:val="005F2941"/>
    <w:rsid w:val="00604B5B"/>
    <w:rsid w:val="00610C16"/>
    <w:rsid w:val="00612A98"/>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51F8"/>
    <w:rsid w:val="00695A80"/>
    <w:rsid w:val="006A1989"/>
    <w:rsid w:val="006A3ADD"/>
    <w:rsid w:val="006A3F85"/>
    <w:rsid w:val="006A5904"/>
    <w:rsid w:val="006B0A34"/>
    <w:rsid w:val="006B2173"/>
    <w:rsid w:val="006B277A"/>
    <w:rsid w:val="006B2C44"/>
    <w:rsid w:val="006B5FFE"/>
    <w:rsid w:val="006C5170"/>
    <w:rsid w:val="006C56D6"/>
    <w:rsid w:val="006D59FE"/>
    <w:rsid w:val="006D6100"/>
    <w:rsid w:val="006E0D9A"/>
    <w:rsid w:val="006E1126"/>
    <w:rsid w:val="006E1206"/>
    <w:rsid w:val="006F1A6D"/>
    <w:rsid w:val="00705D86"/>
    <w:rsid w:val="00706819"/>
    <w:rsid w:val="007076A1"/>
    <w:rsid w:val="00717EE0"/>
    <w:rsid w:val="00725486"/>
    <w:rsid w:val="00730338"/>
    <w:rsid w:val="00731738"/>
    <w:rsid w:val="00734B9C"/>
    <w:rsid w:val="007419A5"/>
    <w:rsid w:val="007466EA"/>
    <w:rsid w:val="00755B6F"/>
    <w:rsid w:val="0075708B"/>
    <w:rsid w:val="00760342"/>
    <w:rsid w:val="00764F43"/>
    <w:rsid w:val="00771EDF"/>
    <w:rsid w:val="007725FD"/>
    <w:rsid w:val="0077573F"/>
    <w:rsid w:val="0078502A"/>
    <w:rsid w:val="00785166"/>
    <w:rsid w:val="0078610B"/>
    <w:rsid w:val="00792D4E"/>
    <w:rsid w:val="007966E4"/>
    <w:rsid w:val="00797281"/>
    <w:rsid w:val="007A236A"/>
    <w:rsid w:val="007A4105"/>
    <w:rsid w:val="007B0CD1"/>
    <w:rsid w:val="007B229B"/>
    <w:rsid w:val="007C01FD"/>
    <w:rsid w:val="007C2C56"/>
    <w:rsid w:val="007C7450"/>
    <w:rsid w:val="007E60EE"/>
    <w:rsid w:val="007E72BE"/>
    <w:rsid w:val="007E794F"/>
    <w:rsid w:val="007F1E06"/>
    <w:rsid w:val="008077BA"/>
    <w:rsid w:val="00810986"/>
    <w:rsid w:val="0081112E"/>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5DF7"/>
    <w:rsid w:val="00896944"/>
    <w:rsid w:val="008A1E32"/>
    <w:rsid w:val="008A3FCB"/>
    <w:rsid w:val="008B4304"/>
    <w:rsid w:val="008B64EA"/>
    <w:rsid w:val="008C0B52"/>
    <w:rsid w:val="008C19A6"/>
    <w:rsid w:val="008C1BC5"/>
    <w:rsid w:val="008D0047"/>
    <w:rsid w:val="008D3941"/>
    <w:rsid w:val="008E1E7E"/>
    <w:rsid w:val="008E3F14"/>
    <w:rsid w:val="008E510D"/>
    <w:rsid w:val="008F022A"/>
    <w:rsid w:val="008F2F58"/>
    <w:rsid w:val="008F4B3B"/>
    <w:rsid w:val="008F5794"/>
    <w:rsid w:val="00903B13"/>
    <w:rsid w:val="00905B90"/>
    <w:rsid w:val="0091088E"/>
    <w:rsid w:val="00917214"/>
    <w:rsid w:val="00926F6D"/>
    <w:rsid w:val="009375E6"/>
    <w:rsid w:val="009425AE"/>
    <w:rsid w:val="0094643D"/>
    <w:rsid w:val="00950E0A"/>
    <w:rsid w:val="0096325C"/>
    <w:rsid w:val="00963B0B"/>
    <w:rsid w:val="00966BE6"/>
    <w:rsid w:val="00966CF4"/>
    <w:rsid w:val="00967D38"/>
    <w:rsid w:val="009731AA"/>
    <w:rsid w:val="00981213"/>
    <w:rsid w:val="009819AC"/>
    <w:rsid w:val="00986120"/>
    <w:rsid w:val="009922E8"/>
    <w:rsid w:val="009A0C2A"/>
    <w:rsid w:val="009B1A78"/>
    <w:rsid w:val="009B6EDB"/>
    <w:rsid w:val="009B776A"/>
    <w:rsid w:val="009C47CA"/>
    <w:rsid w:val="009C7734"/>
    <w:rsid w:val="009D31CE"/>
    <w:rsid w:val="009D73FC"/>
    <w:rsid w:val="009E68C1"/>
    <w:rsid w:val="009F0B1C"/>
    <w:rsid w:val="009F3EAA"/>
    <w:rsid w:val="009F450E"/>
    <w:rsid w:val="009F5E71"/>
    <w:rsid w:val="009F774F"/>
    <w:rsid w:val="009F7CC7"/>
    <w:rsid w:val="00A014ED"/>
    <w:rsid w:val="00A01D0B"/>
    <w:rsid w:val="00A13781"/>
    <w:rsid w:val="00A2329C"/>
    <w:rsid w:val="00A327E0"/>
    <w:rsid w:val="00A44917"/>
    <w:rsid w:val="00A44BF5"/>
    <w:rsid w:val="00A51630"/>
    <w:rsid w:val="00A51AFA"/>
    <w:rsid w:val="00A52790"/>
    <w:rsid w:val="00A53F00"/>
    <w:rsid w:val="00A6180E"/>
    <w:rsid w:val="00A7232F"/>
    <w:rsid w:val="00A72962"/>
    <w:rsid w:val="00A7528F"/>
    <w:rsid w:val="00A81440"/>
    <w:rsid w:val="00A852EE"/>
    <w:rsid w:val="00A91A1D"/>
    <w:rsid w:val="00A924C6"/>
    <w:rsid w:val="00A95E9F"/>
    <w:rsid w:val="00A9662C"/>
    <w:rsid w:val="00A96711"/>
    <w:rsid w:val="00A96F4D"/>
    <w:rsid w:val="00AA2909"/>
    <w:rsid w:val="00AB2703"/>
    <w:rsid w:val="00AB63DF"/>
    <w:rsid w:val="00AD023B"/>
    <w:rsid w:val="00AE3AD6"/>
    <w:rsid w:val="00AE4301"/>
    <w:rsid w:val="00AE7730"/>
    <w:rsid w:val="00AF2D0E"/>
    <w:rsid w:val="00AF564E"/>
    <w:rsid w:val="00AF5DED"/>
    <w:rsid w:val="00AF79B1"/>
    <w:rsid w:val="00AF7C29"/>
    <w:rsid w:val="00B01936"/>
    <w:rsid w:val="00B17BA6"/>
    <w:rsid w:val="00B20F06"/>
    <w:rsid w:val="00B341E8"/>
    <w:rsid w:val="00B439A0"/>
    <w:rsid w:val="00B554E7"/>
    <w:rsid w:val="00B56FDE"/>
    <w:rsid w:val="00B60783"/>
    <w:rsid w:val="00B645B7"/>
    <w:rsid w:val="00B65D04"/>
    <w:rsid w:val="00B76F86"/>
    <w:rsid w:val="00B81492"/>
    <w:rsid w:val="00B82843"/>
    <w:rsid w:val="00B9648C"/>
    <w:rsid w:val="00BA1857"/>
    <w:rsid w:val="00BA2143"/>
    <w:rsid w:val="00BA2F31"/>
    <w:rsid w:val="00BA5B04"/>
    <w:rsid w:val="00BB1CF5"/>
    <w:rsid w:val="00BC5ABA"/>
    <w:rsid w:val="00BD6753"/>
    <w:rsid w:val="00BD7F07"/>
    <w:rsid w:val="00BF0BED"/>
    <w:rsid w:val="00BF569E"/>
    <w:rsid w:val="00C000D7"/>
    <w:rsid w:val="00C0323E"/>
    <w:rsid w:val="00C03E12"/>
    <w:rsid w:val="00C12347"/>
    <w:rsid w:val="00C14BEF"/>
    <w:rsid w:val="00C14CFF"/>
    <w:rsid w:val="00C1717F"/>
    <w:rsid w:val="00C20DAA"/>
    <w:rsid w:val="00C25C4E"/>
    <w:rsid w:val="00C272E5"/>
    <w:rsid w:val="00C27B5C"/>
    <w:rsid w:val="00C27EF2"/>
    <w:rsid w:val="00C31034"/>
    <w:rsid w:val="00C37E00"/>
    <w:rsid w:val="00C421E2"/>
    <w:rsid w:val="00C44162"/>
    <w:rsid w:val="00C449CA"/>
    <w:rsid w:val="00C5009A"/>
    <w:rsid w:val="00C50E4E"/>
    <w:rsid w:val="00C5737D"/>
    <w:rsid w:val="00C60BC7"/>
    <w:rsid w:val="00C64A3A"/>
    <w:rsid w:val="00C6647F"/>
    <w:rsid w:val="00C77E11"/>
    <w:rsid w:val="00C91D45"/>
    <w:rsid w:val="00C91E12"/>
    <w:rsid w:val="00C95354"/>
    <w:rsid w:val="00C965E3"/>
    <w:rsid w:val="00C96C3A"/>
    <w:rsid w:val="00C970FD"/>
    <w:rsid w:val="00CA2ED9"/>
    <w:rsid w:val="00CB574E"/>
    <w:rsid w:val="00CC1777"/>
    <w:rsid w:val="00CC5959"/>
    <w:rsid w:val="00CD02E6"/>
    <w:rsid w:val="00CD1D37"/>
    <w:rsid w:val="00CD4EF8"/>
    <w:rsid w:val="00CD5BFA"/>
    <w:rsid w:val="00D05A37"/>
    <w:rsid w:val="00D114A2"/>
    <w:rsid w:val="00D12182"/>
    <w:rsid w:val="00D20A90"/>
    <w:rsid w:val="00D271E0"/>
    <w:rsid w:val="00D42B52"/>
    <w:rsid w:val="00D43C01"/>
    <w:rsid w:val="00D45A87"/>
    <w:rsid w:val="00D464AC"/>
    <w:rsid w:val="00D5039C"/>
    <w:rsid w:val="00D53D17"/>
    <w:rsid w:val="00D552AF"/>
    <w:rsid w:val="00D62E7A"/>
    <w:rsid w:val="00D648F6"/>
    <w:rsid w:val="00D65264"/>
    <w:rsid w:val="00D67287"/>
    <w:rsid w:val="00D71015"/>
    <w:rsid w:val="00D825BA"/>
    <w:rsid w:val="00D8657C"/>
    <w:rsid w:val="00D86CA5"/>
    <w:rsid w:val="00D879FE"/>
    <w:rsid w:val="00D941D5"/>
    <w:rsid w:val="00D95977"/>
    <w:rsid w:val="00DA6675"/>
    <w:rsid w:val="00DC0399"/>
    <w:rsid w:val="00DD01CB"/>
    <w:rsid w:val="00DD292E"/>
    <w:rsid w:val="00DD2E64"/>
    <w:rsid w:val="00DE2501"/>
    <w:rsid w:val="00DE712E"/>
    <w:rsid w:val="00DF06EF"/>
    <w:rsid w:val="00DF13FD"/>
    <w:rsid w:val="00DF26EA"/>
    <w:rsid w:val="00DF6EF4"/>
    <w:rsid w:val="00DF758F"/>
    <w:rsid w:val="00E00526"/>
    <w:rsid w:val="00E02388"/>
    <w:rsid w:val="00E04C68"/>
    <w:rsid w:val="00E04F02"/>
    <w:rsid w:val="00E14C33"/>
    <w:rsid w:val="00E25DF9"/>
    <w:rsid w:val="00E27166"/>
    <w:rsid w:val="00E351AB"/>
    <w:rsid w:val="00E42FAD"/>
    <w:rsid w:val="00E45D4F"/>
    <w:rsid w:val="00E46F7A"/>
    <w:rsid w:val="00E47E4D"/>
    <w:rsid w:val="00E50CCB"/>
    <w:rsid w:val="00E53306"/>
    <w:rsid w:val="00E53B07"/>
    <w:rsid w:val="00E541AA"/>
    <w:rsid w:val="00E57350"/>
    <w:rsid w:val="00E573F3"/>
    <w:rsid w:val="00E6691B"/>
    <w:rsid w:val="00E6700C"/>
    <w:rsid w:val="00E73431"/>
    <w:rsid w:val="00E759B8"/>
    <w:rsid w:val="00E821E8"/>
    <w:rsid w:val="00E838DB"/>
    <w:rsid w:val="00E875DB"/>
    <w:rsid w:val="00E91625"/>
    <w:rsid w:val="00E973C8"/>
    <w:rsid w:val="00EA20C3"/>
    <w:rsid w:val="00EA3DCE"/>
    <w:rsid w:val="00EA792C"/>
    <w:rsid w:val="00EB5721"/>
    <w:rsid w:val="00EC1EDD"/>
    <w:rsid w:val="00EC3D17"/>
    <w:rsid w:val="00EC49F1"/>
    <w:rsid w:val="00EC624E"/>
    <w:rsid w:val="00ED339D"/>
    <w:rsid w:val="00ED50D0"/>
    <w:rsid w:val="00ED7EAB"/>
    <w:rsid w:val="00EE46B7"/>
    <w:rsid w:val="00EF5E67"/>
    <w:rsid w:val="00F00044"/>
    <w:rsid w:val="00F05747"/>
    <w:rsid w:val="00F070F4"/>
    <w:rsid w:val="00F17BB2"/>
    <w:rsid w:val="00F26E2F"/>
    <w:rsid w:val="00F32B14"/>
    <w:rsid w:val="00F32F2B"/>
    <w:rsid w:val="00F35A02"/>
    <w:rsid w:val="00F40016"/>
    <w:rsid w:val="00F46A6E"/>
    <w:rsid w:val="00F50CA9"/>
    <w:rsid w:val="00F62860"/>
    <w:rsid w:val="00F62C3C"/>
    <w:rsid w:val="00F72116"/>
    <w:rsid w:val="00F729E5"/>
    <w:rsid w:val="00F72DFC"/>
    <w:rsid w:val="00F738BF"/>
    <w:rsid w:val="00F7659A"/>
    <w:rsid w:val="00F8103E"/>
    <w:rsid w:val="00F81935"/>
    <w:rsid w:val="00F84391"/>
    <w:rsid w:val="00F84F9D"/>
    <w:rsid w:val="00F94C80"/>
    <w:rsid w:val="00FB3ADA"/>
    <w:rsid w:val="00FB533A"/>
    <w:rsid w:val="00FC04C5"/>
    <w:rsid w:val="00FC6D3C"/>
    <w:rsid w:val="00FD167E"/>
    <w:rsid w:val="00FD654C"/>
    <w:rsid w:val="00FE5115"/>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2163"/>
  <w15:docId w15:val="{CE6ACCAB-60DA-43B7-9320-419D521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 w:type="table" w:customStyle="1" w:styleId="TableGrid">
    <w:name w:val="TableGrid"/>
    <w:rsid w:val="009C773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Gomez</cp:lastModifiedBy>
  <cp:revision>6</cp:revision>
  <cp:lastPrinted>2017-04-25T15:00:00Z</cp:lastPrinted>
  <dcterms:created xsi:type="dcterms:W3CDTF">2017-04-18T14:43:00Z</dcterms:created>
  <dcterms:modified xsi:type="dcterms:W3CDTF">2017-04-25T15:03:00Z</dcterms:modified>
</cp:coreProperties>
</file>